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600" w:lineRule="exact"/>
        <w:jc w:val="center"/>
        <w:rPr>
          <w:rFonts w:ascii="方正小标宋简体" w:eastAsia="方正小标宋简体"/>
          <w:sz w:val="44"/>
          <w:szCs w:val="44"/>
        </w:rPr>
      </w:pPr>
      <w:r>
        <w:rPr>
          <w:rFonts w:hint="eastAsia" w:ascii="方正小标宋简体" w:eastAsia="方正小标宋简体"/>
          <w:sz w:val="44"/>
          <w:szCs w:val="44"/>
        </w:rPr>
        <w:t>行政执法音像记录事项清单</w:t>
      </w:r>
    </w:p>
    <w:tbl>
      <w:tblPr>
        <w:tblStyle w:val="5"/>
        <w:tblW w:w="13882" w:type="dxa"/>
        <w:jc w:val="center"/>
        <w:tblInd w:w="-337" w:type="dxa"/>
        <w:tblLayout w:type="fixed"/>
        <w:tblCellMar>
          <w:top w:w="0" w:type="dxa"/>
          <w:left w:w="15" w:type="dxa"/>
          <w:bottom w:w="0" w:type="dxa"/>
          <w:right w:w="15" w:type="dxa"/>
        </w:tblCellMar>
      </w:tblPr>
      <w:tblGrid>
        <w:gridCol w:w="616"/>
        <w:gridCol w:w="657"/>
        <w:gridCol w:w="1105"/>
        <w:gridCol w:w="1009"/>
        <w:gridCol w:w="1010"/>
        <w:gridCol w:w="842"/>
        <w:gridCol w:w="1462"/>
        <w:gridCol w:w="989"/>
        <w:gridCol w:w="979"/>
        <w:gridCol w:w="2514"/>
        <w:gridCol w:w="977"/>
        <w:gridCol w:w="943"/>
        <w:gridCol w:w="779"/>
      </w:tblGrid>
      <w:tr>
        <w:tblPrEx>
          <w:tblLayout w:type="fixed"/>
          <w:tblCellMar>
            <w:top w:w="0" w:type="dxa"/>
            <w:left w:w="15" w:type="dxa"/>
            <w:bottom w:w="0" w:type="dxa"/>
            <w:right w:w="15" w:type="dxa"/>
          </w:tblCellMar>
        </w:tblPrEx>
        <w:trPr>
          <w:trHeight w:val="657"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jc w:val="center"/>
              <w:textAlignment w:val="center"/>
              <w:outlineLvl w:val="9"/>
              <w:rPr>
                <w:rFonts w:ascii="黑体" w:hAnsi="黑体" w:eastAsia="黑体"/>
                <w:color w:val="000000"/>
                <w:sz w:val="24"/>
              </w:rPr>
            </w:pPr>
            <w:r>
              <w:rPr>
                <w:rFonts w:ascii="黑体" w:hAnsi="黑体" w:eastAsia="黑体"/>
                <w:color w:val="000000"/>
                <w:sz w:val="24"/>
              </w:rPr>
              <w:t>序号</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jc w:val="center"/>
              <w:textAlignment w:val="center"/>
              <w:outlineLvl w:val="9"/>
              <w:rPr>
                <w:rFonts w:ascii="黑体" w:hAnsi="黑体" w:eastAsia="黑体"/>
                <w:color w:val="000000"/>
                <w:sz w:val="24"/>
              </w:rPr>
            </w:pPr>
            <w:r>
              <w:rPr>
                <w:rFonts w:ascii="黑体" w:hAnsi="黑体" w:eastAsia="黑体"/>
                <w:color w:val="000000"/>
                <w:sz w:val="24"/>
              </w:rPr>
              <w:t>执法</w:t>
            </w:r>
            <w:r>
              <w:rPr>
                <w:rFonts w:ascii="黑体" w:hAnsi="黑体" w:eastAsia="黑体"/>
                <w:color w:val="000000"/>
                <w:sz w:val="24"/>
              </w:rPr>
              <w:br w:type="textWrapping"/>
            </w:r>
            <w:r>
              <w:rPr>
                <w:rFonts w:ascii="黑体" w:hAnsi="黑体" w:eastAsia="黑体"/>
                <w:color w:val="000000"/>
                <w:sz w:val="24"/>
              </w:rPr>
              <w:t>类别</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jc w:val="center"/>
              <w:textAlignment w:val="center"/>
              <w:outlineLvl w:val="9"/>
              <w:rPr>
                <w:rFonts w:ascii="黑体" w:hAnsi="黑体" w:eastAsia="黑体"/>
                <w:color w:val="000000"/>
                <w:sz w:val="24"/>
              </w:rPr>
            </w:pPr>
            <w:r>
              <w:rPr>
                <w:rFonts w:ascii="黑体" w:hAnsi="黑体" w:eastAsia="黑体"/>
                <w:color w:val="000000"/>
                <w:sz w:val="24"/>
              </w:rPr>
              <w:t>执法</w:t>
            </w:r>
            <w:r>
              <w:rPr>
                <w:rFonts w:ascii="黑体" w:hAnsi="黑体" w:eastAsia="黑体"/>
                <w:color w:val="000000"/>
                <w:sz w:val="24"/>
              </w:rPr>
              <w:br w:type="textWrapping"/>
            </w:r>
            <w:r>
              <w:rPr>
                <w:rFonts w:ascii="黑体" w:hAnsi="黑体" w:eastAsia="黑体"/>
                <w:color w:val="000000"/>
                <w:sz w:val="24"/>
              </w:rPr>
              <w:t>事项</w:t>
            </w:r>
          </w:p>
        </w:tc>
        <w:tc>
          <w:tcPr>
            <w:tcW w:w="1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jc w:val="center"/>
              <w:textAlignment w:val="center"/>
              <w:outlineLvl w:val="9"/>
              <w:rPr>
                <w:rFonts w:ascii="黑体" w:hAnsi="黑体" w:eastAsia="黑体"/>
                <w:color w:val="000000"/>
                <w:sz w:val="24"/>
              </w:rPr>
            </w:pPr>
            <w:r>
              <w:rPr>
                <w:rFonts w:ascii="黑体" w:hAnsi="黑体" w:eastAsia="黑体"/>
                <w:color w:val="000000"/>
                <w:sz w:val="24"/>
              </w:rPr>
              <w:t>记录</w:t>
            </w:r>
            <w:r>
              <w:rPr>
                <w:rFonts w:ascii="黑体" w:hAnsi="黑体" w:eastAsia="黑体"/>
                <w:color w:val="000000"/>
                <w:sz w:val="24"/>
              </w:rPr>
              <w:br w:type="textWrapping"/>
            </w:r>
            <w:r>
              <w:rPr>
                <w:rFonts w:ascii="黑体" w:hAnsi="黑体" w:eastAsia="黑体"/>
                <w:color w:val="000000"/>
                <w:sz w:val="24"/>
              </w:rPr>
              <w:t>事项</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jc w:val="center"/>
              <w:textAlignment w:val="center"/>
              <w:outlineLvl w:val="9"/>
              <w:rPr>
                <w:rFonts w:ascii="黑体" w:hAnsi="黑体" w:eastAsia="黑体"/>
                <w:color w:val="000000"/>
                <w:sz w:val="24"/>
              </w:rPr>
            </w:pPr>
            <w:r>
              <w:rPr>
                <w:rFonts w:ascii="黑体" w:hAnsi="黑体" w:eastAsia="黑体"/>
                <w:color w:val="000000"/>
                <w:sz w:val="24"/>
              </w:rPr>
              <w:t>记录</w:t>
            </w:r>
            <w:r>
              <w:rPr>
                <w:rFonts w:ascii="黑体" w:hAnsi="黑体" w:eastAsia="黑体"/>
                <w:color w:val="000000"/>
                <w:sz w:val="24"/>
              </w:rPr>
              <w:br w:type="textWrapping"/>
            </w:r>
            <w:r>
              <w:rPr>
                <w:rFonts w:ascii="黑体" w:hAnsi="黑体" w:eastAsia="黑体"/>
                <w:color w:val="000000"/>
                <w:sz w:val="24"/>
              </w:rPr>
              <w:t>场合</w:t>
            </w:r>
          </w:p>
        </w:tc>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jc w:val="center"/>
              <w:textAlignment w:val="center"/>
              <w:outlineLvl w:val="9"/>
              <w:rPr>
                <w:rFonts w:ascii="黑体" w:hAnsi="黑体" w:eastAsia="黑体"/>
                <w:color w:val="000000"/>
                <w:sz w:val="24"/>
              </w:rPr>
            </w:pPr>
            <w:r>
              <w:rPr>
                <w:rFonts w:ascii="黑体" w:hAnsi="黑体" w:eastAsia="黑体"/>
                <w:color w:val="000000"/>
                <w:sz w:val="24"/>
              </w:rPr>
              <w:t>执法</w:t>
            </w:r>
            <w:r>
              <w:rPr>
                <w:rFonts w:ascii="黑体" w:hAnsi="黑体" w:eastAsia="黑体"/>
                <w:color w:val="000000"/>
                <w:sz w:val="24"/>
              </w:rPr>
              <w:br w:type="textWrapping"/>
            </w:r>
            <w:r>
              <w:rPr>
                <w:rFonts w:ascii="黑体" w:hAnsi="黑体" w:eastAsia="黑体"/>
                <w:color w:val="000000"/>
                <w:sz w:val="24"/>
              </w:rPr>
              <w:t>时限</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jc w:val="center"/>
              <w:textAlignment w:val="center"/>
              <w:outlineLvl w:val="9"/>
              <w:rPr>
                <w:rFonts w:ascii="黑体" w:hAnsi="黑体" w:eastAsia="黑体"/>
                <w:color w:val="000000"/>
                <w:sz w:val="24"/>
              </w:rPr>
            </w:pPr>
            <w:r>
              <w:rPr>
                <w:rFonts w:ascii="黑体" w:hAnsi="黑体" w:eastAsia="黑体"/>
                <w:color w:val="000000"/>
                <w:sz w:val="24"/>
              </w:rPr>
              <w:t>执法</w:t>
            </w:r>
            <w:r>
              <w:rPr>
                <w:rFonts w:ascii="黑体" w:hAnsi="黑体" w:eastAsia="黑体"/>
                <w:color w:val="000000"/>
                <w:sz w:val="24"/>
              </w:rPr>
              <w:br w:type="textWrapping"/>
            </w:r>
            <w:r>
              <w:rPr>
                <w:rFonts w:ascii="黑体" w:hAnsi="黑体" w:eastAsia="黑体"/>
                <w:color w:val="000000"/>
                <w:sz w:val="24"/>
              </w:rPr>
              <w:t>部门</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jc w:val="center"/>
              <w:textAlignment w:val="center"/>
              <w:outlineLvl w:val="9"/>
              <w:rPr>
                <w:rFonts w:ascii="黑体" w:hAnsi="黑体" w:eastAsia="黑体"/>
                <w:color w:val="000000"/>
                <w:sz w:val="24"/>
              </w:rPr>
            </w:pPr>
            <w:r>
              <w:rPr>
                <w:rFonts w:ascii="黑体" w:hAnsi="黑体" w:eastAsia="黑体"/>
                <w:color w:val="000000"/>
                <w:sz w:val="24"/>
              </w:rPr>
              <w:t>记录人</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jc w:val="center"/>
              <w:textAlignment w:val="center"/>
              <w:outlineLvl w:val="9"/>
              <w:rPr>
                <w:rFonts w:ascii="黑体" w:hAnsi="黑体" w:eastAsia="黑体"/>
                <w:color w:val="000000"/>
                <w:sz w:val="24"/>
              </w:rPr>
            </w:pPr>
            <w:r>
              <w:rPr>
                <w:rFonts w:ascii="黑体" w:hAnsi="黑体" w:eastAsia="黑体"/>
                <w:color w:val="000000"/>
                <w:sz w:val="24"/>
              </w:rPr>
              <w:t>开始记录时间</w:t>
            </w:r>
          </w:p>
        </w:tc>
        <w:tc>
          <w:tcPr>
            <w:tcW w:w="25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jc w:val="center"/>
              <w:textAlignment w:val="center"/>
              <w:outlineLvl w:val="9"/>
              <w:rPr>
                <w:rFonts w:ascii="黑体" w:hAnsi="黑体" w:eastAsia="黑体"/>
                <w:color w:val="000000"/>
                <w:sz w:val="24"/>
              </w:rPr>
            </w:pPr>
            <w:r>
              <w:rPr>
                <w:rFonts w:ascii="黑体" w:hAnsi="黑体" w:eastAsia="黑体"/>
                <w:color w:val="000000"/>
                <w:sz w:val="24"/>
              </w:rPr>
              <w:t>记录过程</w:t>
            </w:r>
          </w:p>
        </w:tc>
        <w:tc>
          <w:tcPr>
            <w:tcW w:w="9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jc w:val="center"/>
              <w:textAlignment w:val="center"/>
              <w:outlineLvl w:val="9"/>
              <w:rPr>
                <w:rFonts w:ascii="黑体" w:hAnsi="黑体" w:eastAsia="黑体"/>
                <w:color w:val="000000"/>
                <w:sz w:val="24"/>
              </w:rPr>
            </w:pPr>
            <w:r>
              <w:rPr>
                <w:rFonts w:ascii="黑体" w:hAnsi="黑体" w:eastAsia="黑体"/>
                <w:color w:val="000000"/>
                <w:sz w:val="24"/>
              </w:rPr>
              <w:t>结束记录时间</w:t>
            </w:r>
          </w:p>
        </w:tc>
        <w:tc>
          <w:tcPr>
            <w:tcW w:w="9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jc w:val="center"/>
              <w:textAlignment w:val="center"/>
              <w:outlineLvl w:val="9"/>
              <w:rPr>
                <w:rFonts w:ascii="黑体" w:hAnsi="黑体" w:eastAsia="黑体"/>
                <w:color w:val="000000"/>
                <w:sz w:val="24"/>
              </w:rPr>
            </w:pPr>
            <w:r>
              <w:rPr>
                <w:rFonts w:ascii="黑体" w:hAnsi="黑体" w:eastAsia="黑体"/>
                <w:color w:val="000000"/>
                <w:sz w:val="24"/>
              </w:rPr>
              <w:t>执法记录类别</w:t>
            </w:r>
          </w:p>
        </w:tc>
        <w:tc>
          <w:tcPr>
            <w:tcW w:w="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jc w:val="center"/>
              <w:textAlignment w:val="center"/>
              <w:outlineLvl w:val="9"/>
              <w:rPr>
                <w:rFonts w:ascii="黑体" w:hAnsi="黑体" w:eastAsia="黑体"/>
                <w:color w:val="000000"/>
                <w:sz w:val="24"/>
              </w:rPr>
            </w:pPr>
            <w:r>
              <w:rPr>
                <w:rFonts w:ascii="黑体" w:hAnsi="黑体" w:eastAsia="黑体"/>
                <w:color w:val="000000"/>
                <w:sz w:val="24"/>
              </w:rPr>
              <w:t>备注</w:t>
            </w:r>
          </w:p>
        </w:tc>
      </w:tr>
      <w:tr>
        <w:tblPrEx>
          <w:tblLayout w:type="fixed"/>
          <w:tblCellMar>
            <w:top w:w="0" w:type="dxa"/>
            <w:left w:w="15" w:type="dxa"/>
            <w:bottom w:w="0" w:type="dxa"/>
            <w:right w:w="15" w:type="dxa"/>
          </w:tblCellMar>
        </w:tblPrEx>
        <w:trPr>
          <w:trHeight w:val="1444"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50" w:lineRule="exact"/>
              <w:jc w:val="center"/>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1</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5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行政检查</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5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容易引发争议的现场检查</w:t>
            </w:r>
          </w:p>
        </w:tc>
        <w:tc>
          <w:tcPr>
            <w:tcW w:w="1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5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进入被检查单位</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5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检查场所</w:t>
            </w:r>
          </w:p>
        </w:tc>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5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适时</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5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有关处室和省安全生产监督执法总队、省煤炭安全执法总队</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5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执法人员</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5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记录标志性建筑物开始</w:t>
            </w:r>
          </w:p>
        </w:tc>
        <w:tc>
          <w:tcPr>
            <w:tcW w:w="25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5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到达能够反映企业名称、概貌的标志性建筑物的过程</w:t>
            </w:r>
          </w:p>
        </w:tc>
        <w:tc>
          <w:tcPr>
            <w:tcW w:w="9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5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记录标志性建筑物结束</w:t>
            </w:r>
          </w:p>
        </w:tc>
        <w:tc>
          <w:tcPr>
            <w:tcW w:w="9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5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场景类</w:t>
            </w:r>
          </w:p>
        </w:tc>
        <w:tc>
          <w:tcPr>
            <w:tcW w:w="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5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视情进行音像记录</w:t>
            </w:r>
          </w:p>
        </w:tc>
      </w:tr>
      <w:tr>
        <w:tblPrEx>
          <w:tblLayout w:type="fixed"/>
          <w:tblCellMar>
            <w:top w:w="0" w:type="dxa"/>
            <w:left w:w="15" w:type="dxa"/>
            <w:bottom w:w="0" w:type="dxa"/>
            <w:right w:w="15" w:type="dxa"/>
          </w:tblCellMar>
        </w:tblPrEx>
        <w:trPr>
          <w:trHeight w:val="1283"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50" w:lineRule="exact"/>
              <w:jc w:val="center"/>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2</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5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行政检查</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5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容易引发争议的现场检查</w:t>
            </w:r>
          </w:p>
        </w:tc>
        <w:tc>
          <w:tcPr>
            <w:tcW w:w="1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5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出示执法证件</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5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检查场所</w:t>
            </w:r>
          </w:p>
        </w:tc>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5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适时</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5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有关处室和省安全生产监督执法总队、省煤炭安全执法总队</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5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执法人员</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5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出示证件开始</w:t>
            </w:r>
          </w:p>
        </w:tc>
        <w:tc>
          <w:tcPr>
            <w:tcW w:w="25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5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不少于2名行政执法人员向企业当场出示合法有效的行政执法证件，表明身份的过程</w:t>
            </w:r>
          </w:p>
        </w:tc>
        <w:tc>
          <w:tcPr>
            <w:tcW w:w="9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5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出示证件结束</w:t>
            </w:r>
          </w:p>
        </w:tc>
        <w:tc>
          <w:tcPr>
            <w:tcW w:w="9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5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场景类</w:t>
            </w:r>
          </w:p>
        </w:tc>
        <w:tc>
          <w:tcPr>
            <w:tcW w:w="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5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视情进行音像记录</w:t>
            </w:r>
          </w:p>
        </w:tc>
      </w:tr>
      <w:tr>
        <w:tblPrEx>
          <w:tblLayout w:type="fixed"/>
          <w:tblCellMar>
            <w:top w:w="0" w:type="dxa"/>
            <w:left w:w="15" w:type="dxa"/>
            <w:bottom w:w="0" w:type="dxa"/>
            <w:right w:w="15" w:type="dxa"/>
          </w:tblCellMar>
        </w:tblPrEx>
        <w:trPr>
          <w:trHeight w:val="408"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50" w:lineRule="exact"/>
              <w:jc w:val="center"/>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3</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5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行政检查</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5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容易引发争议的现场检查</w:t>
            </w:r>
          </w:p>
        </w:tc>
        <w:tc>
          <w:tcPr>
            <w:tcW w:w="1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5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向被检查对象告知执法目的</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5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检查场所</w:t>
            </w:r>
          </w:p>
        </w:tc>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5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适时</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5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有关处室和省安全生产监督执法总队、省煤炭安全执法总队</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5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执法人员</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5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告知执法目的开始</w:t>
            </w:r>
          </w:p>
        </w:tc>
        <w:tc>
          <w:tcPr>
            <w:tcW w:w="25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5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向被检查对象告知来意， 并使用“我们是 × ×行政执法人员 × × × 、 × × × ， 证件号码为× × × × 、 × × × × ， 这是我们的证件， 现依法对你单位进行监督检查，请予以配合” 等规范用语的过程</w:t>
            </w:r>
          </w:p>
        </w:tc>
        <w:tc>
          <w:tcPr>
            <w:tcW w:w="9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5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告知执法目的结束</w:t>
            </w:r>
          </w:p>
        </w:tc>
        <w:tc>
          <w:tcPr>
            <w:tcW w:w="9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5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场景类</w:t>
            </w:r>
          </w:p>
        </w:tc>
        <w:tc>
          <w:tcPr>
            <w:tcW w:w="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5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视情进行音像记录</w:t>
            </w:r>
          </w:p>
        </w:tc>
      </w:tr>
      <w:tr>
        <w:tblPrEx>
          <w:tblLayout w:type="fixed"/>
          <w:tblCellMar>
            <w:top w:w="0" w:type="dxa"/>
            <w:left w:w="15" w:type="dxa"/>
            <w:bottom w:w="0" w:type="dxa"/>
            <w:right w:w="15" w:type="dxa"/>
          </w:tblCellMar>
        </w:tblPrEx>
        <w:trPr>
          <w:trHeight w:val="1947"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jc w:val="center"/>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4</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行政检查</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容易引发争议的现场检查</w:t>
            </w:r>
          </w:p>
        </w:tc>
        <w:tc>
          <w:tcPr>
            <w:tcW w:w="1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听取企业安全生产工作情况介绍</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检查场所</w:t>
            </w:r>
          </w:p>
        </w:tc>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适时</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有关处室和省安全生产监督执法总队、省煤炭安全执法总队</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执法人员</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听取情况介绍开始</w:t>
            </w:r>
          </w:p>
        </w:tc>
        <w:tc>
          <w:tcPr>
            <w:tcW w:w="25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了解和掌握被检查企业建章立制、安全教育培训、 安全经费投入、应急管理、现场管理、危险源管理、重点安全部位管理等安全生产工作基本状况的过程</w:t>
            </w:r>
          </w:p>
        </w:tc>
        <w:tc>
          <w:tcPr>
            <w:tcW w:w="9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听取情况介绍结束</w:t>
            </w:r>
          </w:p>
        </w:tc>
        <w:tc>
          <w:tcPr>
            <w:tcW w:w="9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场景类</w:t>
            </w:r>
          </w:p>
        </w:tc>
        <w:tc>
          <w:tcPr>
            <w:tcW w:w="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视情进行音像记录</w:t>
            </w:r>
          </w:p>
        </w:tc>
      </w:tr>
      <w:tr>
        <w:tblPrEx>
          <w:tblLayout w:type="fixed"/>
          <w:tblCellMar>
            <w:top w:w="0" w:type="dxa"/>
            <w:left w:w="15" w:type="dxa"/>
            <w:bottom w:w="0" w:type="dxa"/>
            <w:right w:w="15" w:type="dxa"/>
          </w:tblCellMar>
        </w:tblPrEx>
        <w:trPr>
          <w:trHeight w:val="1396"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jc w:val="center"/>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5</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行政检查</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容易引发争议的现场检查</w:t>
            </w:r>
          </w:p>
        </w:tc>
        <w:tc>
          <w:tcPr>
            <w:tcW w:w="1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实施现场检查</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检查场所</w:t>
            </w:r>
          </w:p>
        </w:tc>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适时</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有关处室和省安全生产监督执法总队、省煤炭安全执法总队</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执法人员</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现场检查开始</w:t>
            </w:r>
          </w:p>
        </w:tc>
        <w:tc>
          <w:tcPr>
            <w:tcW w:w="25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50" w:lineRule="exact"/>
              <w:textAlignment w:val="auto"/>
              <w:outlineLvl w:val="9"/>
              <w:rPr>
                <w:rFonts w:ascii="仿宋_GB2312" w:hAnsi="宋体" w:eastAsia="仿宋_GB2312"/>
                <w:color w:val="000000"/>
                <w:sz w:val="21"/>
                <w:szCs w:val="21"/>
              </w:rPr>
            </w:pPr>
            <w:r>
              <w:rPr>
                <w:rFonts w:hint="eastAsia" w:ascii="仿宋_GB2312" w:hAnsi="宋体" w:eastAsia="仿宋_GB2312"/>
                <w:color w:val="000000"/>
                <w:sz w:val="21"/>
                <w:szCs w:val="21"/>
              </w:rPr>
              <w:t>依照《现场检查方案》，对生产经营单位的文件资料和相关生产经营场所进行检查的过程</w:t>
            </w:r>
          </w:p>
        </w:tc>
        <w:tc>
          <w:tcPr>
            <w:tcW w:w="9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现场检查结束</w:t>
            </w:r>
          </w:p>
        </w:tc>
        <w:tc>
          <w:tcPr>
            <w:tcW w:w="9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场景类</w:t>
            </w:r>
          </w:p>
        </w:tc>
        <w:tc>
          <w:tcPr>
            <w:tcW w:w="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视情进行音像记录</w:t>
            </w:r>
          </w:p>
        </w:tc>
      </w:tr>
      <w:tr>
        <w:tblPrEx>
          <w:tblLayout w:type="fixed"/>
          <w:tblCellMar>
            <w:top w:w="0" w:type="dxa"/>
            <w:left w:w="15" w:type="dxa"/>
            <w:bottom w:w="0" w:type="dxa"/>
            <w:right w:w="15" w:type="dxa"/>
          </w:tblCellMar>
        </w:tblPrEx>
        <w:trPr>
          <w:trHeight w:val="1408"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jc w:val="center"/>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6</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行政检查</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容易引发争议的现场检查</w:t>
            </w:r>
          </w:p>
        </w:tc>
        <w:tc>
          <w:tcPr>
            <w:tcW w:w="1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查看安全管理文件资料</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检查场所</w:t>
            </w:r>
          </w:p>
        </w:tc>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适时</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有关处室和省安全生产监督执法总队、省煤炭安全执法总队</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执法人员</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查看资料开始</w:t>
            </w:r>
          </w:p>
        </w:tc>
        <w:tc>
          <w:tcPr>
            <w:tcW w:w="25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50" w:lineRule="exact"/>
              <w:textAlignment w:val="auto"/>
              <w:outlineLvl w:val="9"/>
              <w:rPr>
                <w:rFonts w:ascii="仿宋_GB2312" w:hAnsi="宋体" w:eastAsia="仿宋_GB2312"/>
                <w:color w:val="000000"/>
                <w:sz w:val="21"/>
                <w:szCs w:val="21"/>
              </w:rPr>
            </w:pPr>
            <w:r>
              <w:rPr>
                <w:rFonts w:hint="eastAsia" w:ascii="仿宋_GB2312" w:hAnsi="宋体" w:eastAsia="仿宋_GB2312"/>
                <w:color w:val="000000"/>
                <w:sz w:val="21"/>
                <w:szCs w:val="21"/>
              </w:rPr>
              <w:t>对被检查企业的安全管理文件资料进行检查和询问、核实、记录的过程</w:t>
            </w:r>
          </w:p>
        </w:tc>
        <w:tc>
          <w:tcPr>
            <w:tcW w:w="9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查看资料结束</w:t>
            </w:r>
          </w:p>
        </w:tc>
        <w:tc>
          <w:tcPr>
            <w:tcW w:w="9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场景类</w:t>
            </w:r>
          </w:p>
        </w:tc>
        <w:tc>
          <w:tcPr>
            <w:tcW w:w="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视情进行音像记录</w:t>
            </w:r>
          </w:p>
        </w:tc>
      </w:tr>
      <w:tr>
        <w:tblPrEx>
          <w:tblLayout w:type="fixed"/>
          <w:tblCellMar>
            <w:top w:w="0" w:type="dxa"/>
            <w:left w:w="15" w:type="dxa"/>
            <w:bottom w:w="0" w:type="dxa"/>
            <w:right w:w="15" w:type="dxa"/>
          </w:tblCellMar>
        </w:tblPrEx>
        <w:trPr>
          <w:trHeight w:val="408"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jc w:val="center"/>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7</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行政检查</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容易引发争议的现场检查</w:t>
            </w:r>
          </w:p>
        </w:tc>
        <w:tc>
          <w:tcPr>
            <w:tcW w:w="1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检查重点场所</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检查场所</w:t>
            </w:r>
          </w:p>
        </w:tc>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适时</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有关处室和省安全生产监督执法总队、省煤炭安全执法总队</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执法人员</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检查重点场所开始</w:t>
            </w:r>
          </w:p>
        </w:tc>
        <w:tc>
          <w:tcPr>
            <w:tcW w:w="25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50" w:lineRule="exact"/>
              <w:textAlignment w:val="auto"/>
              <w:outlineLvl w:val="9"/>
              <w:rPr>
                <w:rFonts w:ascii="仿宋_GB2312" w:hAnsi="宋体" w:eastAsia="仿宋_GB2312"/>
                <w:color w:val="000000"/>
                <w:sz w:val="21"/>
                <w:szCs w:val="21"/>
              </w:rPr>
            </w:pPr>
            <w:r>
              <w:rPr>
                <w:rFonts w:hint="eastAsia" w:ascii="仿宋_GB2312" w:hAnsi="宋体" w:eastAsia="仿宋_GB2312"/>
                <w:color w:val="000000"/>
                <w:sz w:val="21"/>
                <w:szCs w:val="21"/>
              </w:rPr>
              <w:t>对被检查企业的重点危险源、重大事故隐患、有毒有害、易燃易爆作业场所、重点车间、仓库、应急设施设备和器材、变电室等现场等重点安全部位和重点生产经营环节实施实地检查的过程</w:t>
            </w:r>
          </w:p>
        </w:tc>
        <w:tc>
          <w:tcPr>
            <w:tcW w:w="9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检查重点场所结束</w:t>
            </w:r>
          </w:p>
        </w:tc>
        <w:tc>
          <w:tcPr>
            <w:tcW w:w="9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场景类</w:t>
            </w:r>
          </w:p>
        </w:tc>
        <w:tc>
          <w:tcPr>
            <w:tcW w:w="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视情进行音像记录</w:t>
            </w:r>
          </w:p>
        </w:tc>
      </w:tr>
      <w:tr>
        <w:tblPrEx>
          <w:tblLayout w:type="fixed"/>
          <w:tblCellMar>
            <w:top w:w="0" w:type="dxa"/>
            <w:left w:w="15" w:type="dxa"/>
            <w:bottom w:w="0" w:type="dxa"/>
            <w:right w:w="15" w:type="dxa"/>
          </w:tblCellMar>
        </w:tblPrEx>
        <w:trPr>
          <w:trHeight w:val="408"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jc w:val="center"/>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8</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行政检查</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容易引发争议的现场检查</w:t>
            </w:r>
          </w:p>
        </w:tc>
        <w:tc>
          <w:tcPr>
            <w:tcW w:w="1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反馈检查情况</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检查场所</w:t>
            </w:r>
          </w:p>
        </w:tc>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适时</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有关处室和省安全生产监督执法总队、省煤炭安全执法总队</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执法人员</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反馈检查情况开始</w:t>
            </w:r>
          </w:p>
        </w:tc>
        <w:tc>
          <w:tcPr>
            <w:tcW w:w="25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50" w:lineRule="exact"/>
              <w:textAlignment w:val="auto"/>
              <w:outlineLvl w:val="9"/>
              <w:rPr>
                <w:rFonts w:ascii="仿宋_GB2312" w:hAnsi="宋体" w:eastAsia="仿宋_GB2312"/>
                <w:color w:val="000000"/>
                <w:sz w:val="21"/>
                <w:szCs w:val="21"/>
              </w:rPr>
            </w:pPr>
            <w:r>
              <w:rPr>
                <w:rFonts w:hint="eastAsia" w:ascii="仿宋_GB2312" w:hAnsi="宋体" w:eastAsia="仿宋_GB2312"/>
                <w:color w:val="000000"/>
                <w:sz w:val="21"/>
                <w:szCs w:val="21"/>
              </w:rPr>
              <w:t>对监督检查发现的违法行为或者事故隐患，依照法律、法规、规章规定采取相关处理措施，并向生产经营单位反馈检查情况，提出整改要求，督促生产经营单位及有关人员依法履行相关责任的过程</w:t>
            </w:r>
          </w:p>
        </w:tc>
        <w:tc>
          <w:tcPr>
            <w:tcW w:w="9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反馈检查情况结束</w:t>
            </w:r>
          </w:p>
        </w:tc>
        <w:tc>
          <w:tcPr>
            <w:tcW w:w="9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场景类</w:t>
            </w:r>
          </w:p>
        </w:tc>
        <w:tc>
          <w:tcPr>
            <w:tcW w:w="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视情进行音像记录</w:t>
            </w:r>
          </w:p>
        </w:tc>
      </w:tr>
      <w:tr>
        <w:tblPrEx>
          <w:tblLayout w:type="fixed"/>
          <w:tblCellMar>
            <w:top w:w="0" w:type="dxa"/>
            <w:left w:w="15" w:type="dxa"/>
            <w:bottom w:w="0" w:type="dxa"/>
            <w:right w:w="15" w:type="dxa"/>
          </w:tblCellMar>
        </w:tblPrEx>
        <w:trPr>
          <w:trHeight w:val="408"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jc w:val="center"/>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9</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行政检查</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容易引发争议的现场检查</w:t>
            </w:r>
          </w:p>
        </w:tc>
        <w:tc>
          <w:tcPr>
            <w:tcW w:w="1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采取现场处置措施</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检查场所</w:t>
            </w:r>
          </w:p>
        </w:tc>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适时</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有关处室和省安全生产监督执法总队、省煤炭安全执法总队</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执法人员</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采取现场处置措施开始</w:t>
            </w:r>
          </w:p>
        </w:tc>
        <w:tc>
          <w:tcPr>
            <w:tcW w:w="25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50" w:lineRule="exact"/>
              <w:textAlignment w:val="auto"/>
              <w:outlineLvl w:val="9"/>
              <w:rPr>
                <w:rFonts w:ascii="仿宋_GB2312" w:hAnsi="宋体" w:eastAsia="仿宋_GB2312"/>
                <w:color w:val="000000"/>
                <w:sz w:val="21"/>
                <w:szCs w:val="21"/>
              </w:rPr>
            </w:pPr>
            <w:r>
              <w:rPr>
                <w:rFonts w:hint="eastAsia" w:ascii="仿宋_GB2312" w:hAnsi="宋体" w:eastAsia="仿宋_GB2312"/>
                <w:color w:val="000000"/>
                <w:sz w:val="21"/>
                <w:szCs w:val="21"/>
              </w:rPr>
              <w:t>根据违法行为或者事故隐患，制作、宣读《责令限期整改指令书》或《现场处理措施决定书》等，并依法送达法律文书的过程</w:t>
            </w:r>
          </w:p>
        </w:tc>
        <w:tc>
          <w:tcPr>
            <w:tcW w:w="9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采取现场处置措施结束</w:t>
            </w:r>
          </w:p>
        </w:tc>
        <w:tc>
          <w:tcPr>
            <w:tcW w:w="9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场景类</w:t>
            </w:r>
          </w:p>
        </w:tc>
        <w:tc>
          <w:tcPr>
            <w:tcW w:w="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视情进行音像记录</w:t>
            </w:r>
          </w:p>
        </w:tc>
      </w:tr>
      <w:tr>
        <w:tblPrEx>
          <w:tblLayout w:type="fixed"/>
          <w:tblCellMar>
            <w:top w:w="0" w:type="dxa"/>
            <w:left w:w="15" w:type="dxa"/>
            <w:bottom w:w="0" w:type="dxa"/>
            <w:right w:w="15" w:type="dxa"/>
          </w:tblCellMar>
        </w:tblPrEx>
        <w:trPr>
          <w:trHeight w:val="408"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jc w:val="center"/>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10</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行政检查</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容易引发争议的现场检查</w:t>
            </w:r>
          </w:p>
        </w:tc>
        <w:tc>
          <w:tcPr>
            <w:tcW w:w="1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按期组织复查</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检查场所</w:t>
            </w:r>
          </w:p>
        </w:tc>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适时</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有关处室和省安全生产监督执法总队、省煤炭安全执法总队</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执法人员</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复查开始</w:t>
            </w:r>
          </w:p>
        </w:tc>
        <w:tc>
          <w:tcPr>
            <w:tcW w:w="25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50" w:lineRule="exact"/>
              <w:textAlignment w:val="auto"/>
              <w:outlineLvl w:val="9"/>
              <w:rPr>
                <w:rFonts w:ascii="仿宋_GB2312" w:hAnsi="宋体" w:eastAsia="仿宋_GB2312"/>
                <w:color w:val="000000"/>
                <w:sz w:val="21"/>
                <w:szCs w:val="21"/>
              </w:rPr>
            </w:pPr>
            <w:r>
              <w:rPr>
                <w:rFonts w:hint="eastAsia" w:ascii="仿宋_GB2312" w:hAnsi="宋体" w:eastAsia="仿宋_GB2312"/>
                <w:color w:val="000000"/>
                <w:sz w:val="21"/>
                <w:szCs w:val="21"/>
              </w:rPr>
              <w:t>从生产经营单位提出复查申请或者整改、治理限期届满之日起10日内进行复查，企业按期完成整改达到有关法律法规规章和标准规定的要求或者未达到有关法律法规规章和标准规定的要求，以及逾期未整改的，由2名执法人员填写《复查意见书》并宣读执法文书，交付当事人，作出进一步处理的过程</w:t>
            </w:r>
          </w:p>
        </w:tc>
        <w:tc>
          <w:tcPr>
            <w:tcW w:w="9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复查结束</w:t>
            </w:r>
          </w:p>
        </w:tc>
        <w:tc>
          <w:tcPr>
            <w:tcW w:w="9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场景类</w:t>
            </w:r>
          </w:p>
        </w:tc>
        <w:tc>
          <w:tcPr>
            <w:tcW w:w="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视情进行音像记录</w:t>
            </w:r>
          </w:p>
        </w:tc>
      </w:tr>
      <w:tr>
        <w:tblPrEx>
          <w:tblLayout w:type="fixed"/>
          <w:tblCellMar>
            <w:top w:w="0" w:type="dxa"/>
            <w:left w:w="15" w:type="dxa"/>
            <w:bottom w:w="0" w:type="dxa"/>
            <w:right w:w="15" w:type="dxa"/>
          </w:tblCellMar>
        </w:tblPrEx>
        <w:trPr>
          <w:trHeight w:val="1588"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jc w:val="center"/>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11</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行政处罚</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调查取证</w:t>
            </w:r>
          </w:p>
        </w:tc>
        <w:tc>
          <w:tcPr>
            <w:tcW w:w="1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出示执法证件</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jc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检查场所</w:t>
            </w:r>
          </w:p>
        </w:tc>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jc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适时</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有关处室和省安全生产监督执法总队、省煤炭安全执法总队</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jc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执法人员</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jc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调查取证开始</w:t>
            </w:r>
          </w:p>
        </w:tc>
        <w:tc>
          <w:tcPr>
            <w:tcW w:w="25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50" w:lineRule="exact"/>
              <w:textAlignment w:val="auto"/>
              <w:outlineLvl w:val="9"/>
              <w:rPr>
                <w:rFonts w:ascii="仿宋_GB2312" w:hAnsi="宋体" w:eastAsia="仿宋_GB2312"/>
                <w:color w:val="000000"/>
                <w:sz w:val="21"/>
                <w:szCs w:val="21"/>
              </w:rPr>
            </w:pPr>
            <w:r>
              <w:rPr>
                <w:rFonts w:hint="eastAsia" w:ascii="仿宋_GB2312" w:hAnsi="宋体" w:eastAsia="仿宋_GB2312"/>
                <w:color w:val="000000"/>
                <w:sz w:val="21"/>
                <w:szCs w:val="21"/>
              </w:rPr>
              <w:t xml:space="preserve"> 不少于2名执法人员向当事人或者有关人员出示有效的执法证件，表明身份的过程</w:t>
            </w:r>
          </w:p>
        </w:tc>
        <w:tc>
          <w:tcPr>
            <w:tcW w:w="9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调查取证结束</w:t>
            </w:r>
          </w:p>
        </w:tc>
        <w:tc>
          <w:tcPr>
            <w:tcW w:w="9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场景类、确认类</w:t>
            </w:r>
          </w:p>
        </w:tc>
        <w:tc>
          <w:tcPr>
            <w:tcW w:w="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p>
        </w:tc>
      </w:tr>
      <w:tr>
        <w:tblPrEx>
          <w:tblLayout w:type="fixed"/>
          <w:tblCellMar>
            <w:top w:w="0" w:type="dxa"/>
            <w:left w:w="15" w:type="dxa"/>
            <w:bottom w:w="0" w:type="dxa"/>
            <w:right w:w="15" w:type="dxa"/>
          </w:tblCellMar>
        </w:tblPrEx>
        <w:trPr>
          <w:trHeight w:val="833"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jc w:val="center"/>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12</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行政处罚</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调查取证</w:t>
            </w:r>
          </w:p>
        </w:tc>
        <w:tc>
          <w:tcPr>
            <w:tcW w:w="1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调取原始凭证</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jc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检查场所</w:t>
            </w:r>
          </w:p>
        </w:tc>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jc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适时</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有关处室和省安全生产监督执法总队、省煤炭安全执法总队</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jc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执法人员</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jc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调查取证开始</w:t>
            </w:r>
          </w:p>
        </w:tc>
        <w:tc>
          <w:tcPr>
            <w:tcW w:w="25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50" w:lineRule="exact"/>
              <w:textAlignment w:val="auto"/>
              <w:outlineLvl w:val="9"/>
              <w:rPr>
                <w:rFonts w:ascii="仿宋_GB2312" w:hAnsi="宋体" w:eastAsia="仿宋_GB2312"/>
                <w:color w:val="000000"/>
                <w:sz w:val="21"/>
                <w:szCs w:val="21"/>
              </w:rPr>
            </w:pPr>
            <w:r>
              <w:rPr>
                <w:rFonts w:hint="eastAsia" w:ascii="仿宋_GB2312" w:hAnsi="宋体" w:eastAsia="仿宋_GB2312"/>
                <w:color w:val="000000"/>
                <w:sz w:val="21"/>
                <w:szCs w:val="21"/>
              </w:rPr>
              <w:t>案件调查人员调取与案件有关的原始凭证，并由出具证据的生产经营单位、相关人员签名或者盖章的过程</w:t>
            </w:r>
          </w:p>
        </w:tc>
        <w:tc>
          <w:tcPr>
            <w:tcW w:w="9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调查取证结束</w:t>
            </w:r>
          </w:p>
        </w:tc>
        <w:tc>
          <w:tcPr>
            <w:tcW w:w="9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场景类、确认类</w:t>
            </w:r>
          </w:p>
        </w:tc>
        <w:tc>
          <w:tcPr>
            <w:tcW w:w="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p>
        </w:tc>
      </w:tr>
      <w:tr>
        <w:tblPrEx>
          <w:tblLayout w:type="fixed"/>
          <w:tblCellMar>
            <w:top w:w="0" w:type="dxa"/>
            <w:left w:w="15" w:type="dxa"/>
            <w:bottom w:w="0" w:type="dxa"/>
            <w:right w:w="15" w:type="dxa"/>
          </w:tblCellMar>
        </w:tblPrEx>
        <w:trPr>
          <w:trHeight w:val="1560"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jc w:val="center"/>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13</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行政处罚</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调查取证</w:t>
            </w:r>
          </w:p>
        </w:tc>
        <w:tc>
          <w:tcPr>
            <w:tcW w:w="1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先行登记保存证据</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jc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检查场所</w:t>
            </w:r>
          </w:p>
        </w:tc>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jc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适时</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有关处室和省安全生产监督执法总队、省煤炭安全执法总队</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jc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执法人员</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jc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先行登记保存证据</w:t>
            </w:r>
          </w:p>
        </w:tc>
        <w:tc>
          <w:tcPr>
            <w:tcW w:w="25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50" w:lineRule="exact"/>
              <w:textAlignment w:val="auto"/>
              <w:outlineLvl w:val="9"/>
              <w:rPr>
                <w:rFonts w:ascii="仿宋_GB2312" w:hAnsi="宋体" w:eastAsia="仿宋_GB2312"/>
                <w:color w:val="000000"/>
                <w:sz w:val="21"/>
                <w:szCs w:val="21"/>
              </w:rPr>
            </w:pPr>
            <w:r>
              <w:rPr>
                <w:rFonts w:hint="eastAsia" w:ascii="仿宋_GB2312" w:hAnsi="宋体" w:eastAsia="仿宋_GB2312"/>
                <w:color w:val="000000"/>
                <w:sz w:val="21"/>
                <w:szCs w:val="21"/>
              </w:rPr>
              <w:t>向相关单位制作并送达 《先行登记保存证据通知书》，现场核对确认证据名称和数量，执法人员和相关人员在《先行登记保存证据清单》上签字，并在７日内依法作出有关处理决定的过程</w:t>
            </w:r>
          </w:p>
        </w:tc>
        <w:tc>
          <w:tcPr>
            <w:tcW w:w="9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证据保存结束</w:t>
            </w:r>
          </w:p>
        </w:tc>
        <w:tc>
          <w:tcPr>
            <w:tcW w:w="9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场景类、确认类</w:t>
            </w:r>
          </w:p>
        </w:tc>
        <w:tc>
          <w:tcPr>
            <w:tcW w:w="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p>
        </w:tc>
      </w:tr>
      <w:tr>
        <w:tblPrEx>
          <w:tblLayout w:type="fixed"/>
          <w:tblCellMar>
            <w:top w:w="0" w:type="dxa"/>
            <w:left w:w="15" w:type="dxa"/>
            <w:bottom w:w="0" w:type="dxa"/>
            <w:right w:w="15" w:type="dxa"/>
          </w:tblCellMar>
        </w:tblPrEx>
        <w:trPr>
          <w:trHeight w:val="1602"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jc w:val="center"/>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14</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行政处罚</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jc w:val="both"/>
              <w:outlineLvl w:val="9"/>
              <w:rPr>
                <w:rFonts w:ascii="仿宋_GB2312" w:hAnsi="宋体" w:eastAsia="仿宋_GB2312"/>
                <w:color w:val="000000"/>
                <w:sz w:val="21"/>
                <w:szCs w:val="21"/>
              </w:rPr>
            </w:pPr>
            <w:r>
              <w:rPr>
                <w:rFonts w:hint="eastAsia" w:ascii="仿宋_GB2312" w:hAnsi="宋体" w:eastAsia="仿宋_GB2312"/>
                <w:color w:val="000000"/>
                <w:sz w:val="21"/>
                <w:szCs w:val="21"/>
              </w:rPr>
              <w:t>调查取证</w:t>
            </w:r>
          </w:p>
        </w:tc>
        <w:tc>
          <w:tcPr>
            <w:tcW w:w="1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现场勘验取证</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jc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检查场所</w:t>
            </w:r>
          </w:p>
        </w:tc>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jc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适时</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pPr>
            <w:r>
              <w:rPr>
                <w:rFonts w:hint="eastAsia" w:ascii="仿宋_GB2312" w:hAnsi="宋体" w:eastAsia="仿宋_GB2312"/>
                <w:color w:val="000000"/>
                <w:sz w:val="21"/>
                <w:szCs w:val="21"/>
              </w:rPr>
              <w:t>有关处室和省安全生产监督执法总队、省煤炭安全执法总队</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jc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执法人员</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jc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现场勘验取证</w:t>
            </w:r>
          </w:p>
        </w:tc>
        <w:tc>
          <w:tcPr>
            <w:tcW w:w="25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案件调查人员为查明案情，依法对违法事实的现场或者场所、物品等进行检查和勘验，并记载检查勘验情况的过程</w:t>
            </w:r>
          </w:p>
        </w:tc>
        <w:tc>
          <w:tcPr>
            <w:tcW w:w="9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勘验取证结束</w:t>
            </w:r>
          </w:p>
        </w:tc>
        <w:tc>
          <w:tcPr>
            <w:tcW w:w="9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场景类、确认类</w:t>
            </w:r>
          </w:p>
        </w:tc>
        <w:tc>
          <w:tcPr>
            <w:tcW w:w="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p>
        </w:tc>
      </w:tr>
      <w:tr>
        <w:tblPrEx>
          <w:tblLayout w:type="fixed"/>
          <w:tblCellMar>
            <w:top w:w="0" w:type="dxa"/>
            <w:left w:w="15" w:type="dxa"/>
            <w:bottom w:w="0" w:type="dxa"/>
            <w:right w:w="15" w:type="dxa"/>
          </w:tblCellMar>
        </w:tblPrEx>
        <w:trPr>
          <w:trHeight w:val="1422"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jc w:val="center"/>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15</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行政处罚</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调查取证</w:t>
            </w:r>
          </w:p>
        </w:tc>
        <w:tc>
          <w:tcPr>
            <w:tcW w:w="1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听取当事人陈述申辩</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jc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办公场所检查场所</w:t>
            </w:r>
          </w:p>
        </w:tc>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jc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告知后3日内</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jc w:val="both"/>
              <w:outlineLvl w:val="9"/>
            </w:pPr>
            <w:r>
              <w:rPr>
                <w:rFonts w:hint="eastAsia" w:ascii="仿宋_GB2312" w:hAnsi="宋体" w:eastAsia="仿宋_GB2312"/>
                <w:color w:val="000000"/>
                <w:sz w:val="21"/>
                <w:szCs w:val="21"/>
              </w:rPr>
              <w:t>有关处室和省安全生产监督执法总队、省煤炭安全执法总队</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jc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执法人员</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jc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陈述申辩开始</w:t>
            </w:r>
          </w:p>
        </w:tc>
        <w:tc>
          <w:tcPr>
            <w:tcW w:w="25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当事人收到行政处罚告知书3日内，提出陈述申辩的过程</w:t>
            </w:r>
          </w:p>
        </w:tc>
        <w:tc>
          <w:tcPr>
            <w:tcW w:w="9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陈述申辩程序结束</w:t>
            </w:r>
          </w:p>
        </w:tc>
        <w:tc>
          <w:tcPr>
            <w:tcW w:w="9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场景类、确认类</w:t>
            </w:r>
          </w:p>
        </w:tc>
        <w:tc>
          <w:tcPr>
            <w:tcW w:w="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p>
        </w:tc>
      </w:tr>
      <w:tr>
        <w:tblPrEx>
          <w:tblLayout w:type="fixed"/>
          <w:tblCellMar>
            <w:top w:w="0" w:type="dxa"/>
            <w:left w:w="15" w:type="dxa"/>
            <w:bottom w:w="0" w:type="dxa"/>
            <w:right w:w="15" w:type="dxa"/>
          </w:tblCellMar>
        </w:tblPrEx>
        <w:trPr>
          <w:trHeight w:val="1787"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jc w:val="center"/>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16</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行政处罚</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调查取证</w:t>
            </w:r>
          </w:p>
        </w:tc>
        <w:tc>
          <w:tcPr>
            <w:tcW w:w="1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询问有关人员</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jc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询问地点</w:t>
            </w:r>
          </w:p>
        </w:tc>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jc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适时</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有关处室和省安全生产监督执法总队、省煤炭安全执法总队</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jc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记录人</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jc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询问开始</w:t>
            </w:r>
          </w:p>
        </w:tc>
        <w:tc>
          <w:tcPr>
            <w:tcW w:w="25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 xml:space="preserve">记录执法人员为查明案情，依法向案件当事人、见证人等有关知情人员告知有关权利、进行调查询问、签字确认的过程 </w:t>
            </w:r>
          </w:p>
        </w:tc>
        <w:tc>
          <w:tcPr>
            <w:tcW w:w="9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询问结束</w:t>
            </w:r>
          </w:p>
        </w:tc>
        <w:tc>
          <w:tcPr>
            <w:tcW w:w="9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场景类、确认类</w:t>
            </w:r>
          </w:p>
        </w:tc>
        <w:tc>
          <w:tcPr>
            <w:tcW w:w="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p>
        </w:tc>
      </w:tr>
      <w:tr>
        <w:tblPrEx>
          <w:tblLayout w:type="fixed"/>
          <w:tblCellMar>
            <w:top w:w="0" w:type="dxa"/>
            <w:left w:w="15" w:type="dxa"/>
            <w:bottom w:w="0" w:type="dxa"/>
            <w:right w:w="15" w:type="dxa"/>
          </w:tblCellMar>
        </w:tblPrEx>
        <w:trPr>
          <w:trHeight w:val="1682"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jc w:val="center"/>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17</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行政处罚</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行政处罚听证</w:t>
            </w:r>
          </w:p>
        </w:tc>
        <w:tc>
          <w:tcPr>
            <w:tcW w:w="1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通知当事人举行听证的时间、 地点</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jc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送达地点</w:t>
            </w:r>
          </w:p>
        </w:tc>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听证7日前</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有关处室和省安全生产监督执法总队、省煤炭安全执法总队</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jc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执法人员</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送达开始</w:t>
            </w:r>
          </w:p>
        </w:tc>
        <w:tc>
          <w:tcPr>
            <w:tcW w:w="25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在举行听证会的7日前，通知当事人举行听证的时间、 地点的过程</w:t>
            </w:r>
          </w:p>
        </w:tc>
        <w:tc>
          <w:tcPr>
            <w:tcW w:w="9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送达完成</w:t>
            </w:r>
          </w:p>
        </w:tc>
        <w:tc>
          <w:tcPr>
            <w:tcW w:w="9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场景类</w:t>
            </w:r>
          </w:p>
        </w:tc>
        <w:tc>
          <w:tcPr>
            <w:tcW w:w="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p>
        </w:tc>
      </w:tr>
      <w:tr>
        <w:tblPrEx>
          <w:tblLayout w:type="fixed"/>
          <w:tblCellMar>
            <w:top w:w="0" w:type="dxa"/>
            <w:left w:w="15" w:type="dxa"/>
            <w:bottom w:w="0" w:type="dxa"/>
            <w:right w:w="15" w:type="dxa"/>
          </w:tblCellMar>
        </w:tblPrEx>
        <w:trPr>
          <w:trHeight w:val="1701"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jc w:val="center"/>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18</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行政处罚</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行政处罚听证</w:t>
            </w:r>
          </w:p>
        </w:tc>
        <w:tc>
          <w:tcPr>
            <w:tcW w:w="1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宣布听证会场纪律、当事人的权利和义务</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jc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听证场所</w:t>
            </w:r>
          </w:p>
        </w:tc>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jc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适时</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有关处室和省安全生产监督执法总队、省煤炭安全执法总队</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jc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书记员</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jc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宣布会场纪律开始</w:t>
            </w:r>
          </w:p>
        </w:tc>
        <w:tc>
          <w:tcPr>
            <w:tcW w:w="25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听证主持人宣布听证案由与听证纪律、核对申请人及其委托代理人身份，告知相关权利与义务，询问是否申请回避的过程</w:t>
            </w:r>
          </w:p>
        </w:tc>
        <w:tc>
          <w:tcPr>
            <w:tcW w:w="9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宣布会场纪律结束</w:t>
            </w:r>
          </w:p>
        </w:tc>
        <w:tc>
          <w:tcPr>
            <w:tcW w:w="9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场景类</w:t>
            </w:r>
          </w:p>
        </w:tc>
        <w:tc>
          <w:tcPr>
            <w:tcW w:w="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p>
        </w:tc>
      </w:tr>
      <w:tr>
        <w:tblPrEx>
          <w:tblLayout w:type="fixed"/>
          <w:tblCellMar>
            <w:top w:w="0" w:type="dxa"/>
            <w:left w:w="15" w:type="dxa"/>
            <w:bottom w:w="0" w:type="dxa"/>
            <w:right w:w="15" w:type="dxa"/>
          </w:tblCellMar>
        </w:tblPrEx>
        <w:trPr>
          <w:trHeight w:val="1681"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jc w:val="center"/>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19</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行政处罚</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行政处罚听证</w:t>
            </w:r>
          </w:p>
        </w:tc>
        <w:tc>
          <w:tcPr>
            <w:tcW w:w="1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jc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案件调查人员说明拟作出行政处罚的内容及法律依据</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jc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听证场所</w:t>
            </w:r>
          </w:p>
        </w:tc>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jc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适时</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有关处室和省安全生产监督执法总队、省煤炭安全执法总队</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jc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书记员</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jc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案件调查人员说明</w:t>
            </w:r>
            <w:r>
              <w:rPr>
                <w:rFonts w:hint="eastAsia" w:eastAsia="仿宋_GB2312" w:asciiTheme="minorHAnsi" w:hAnsiTheme="minorHAnsi"/>
                <w:color w:val="000000"/>
                <w:sz w:val="21"/>
                <w:szCs w:val="21"/>
              </w:rPr>
              <w:t>情况</w:t>
            </w:r>
            <w:r>
              <w:rPr>
                <w:rFonts w:hint="eastAsia" w:ascii="仿宋_GB2312" w:hAnsi="宋体" w:eastAsia="仿宋_GB2312"/>
                <w:color w:val="000000"/>
                <w:sz w:val="21"/>
                <w:szCs w:val="21"/>
              </w:rPr>
              <w:t>开始</w:t>
            </w:r>
          </w:p>
        </w:tc>
        <w:tc>
          <w:tcPr>
            <w:tcW w:w="25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案件调查人员提出当事人的违法事实、出示证据，说明拟作出的行政处罚的内容及法律依据的过程</w:t>
            </w:r>
          </w:p>
        </w:tc>
        <w:tc>
          <w:tcPr>
            <w:tcW w:w="9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案件调查人员说明</w:t>
            </w:r>
            <w:r>
              <w:rPr>
                <w:rFonts w:hint="eastAsia" w:eastAsia="仿宋_GB2312" w:asciiTheme="minorHAnsi" w:hAnsiTheme="minorHAnsi"/>
                <w:color w:val="000000"/>
                <w:sz w:val="21"/>
                <w:szCs w:val="21"/>
              </w:rPr>
              <w:t>情况</w:t>
            </w:r>
            <w:r>
              <w:rPr>
                <w:rFonts w:hint="eastAsia" w:ascii="仿宋_GB2312" w:hAnsi="宋体" w:eastAsia="仿宋_GB2312"/>
                <w:color w:val="000000"/>
                <w:sz w:val="21"/>
                <w:szCs w:val="21"/>
              </w:rPr>
              <w:t>结束</w:t>
            </w:r>
          </w:p>
        </w:tc>
        <w:tc>
          <w:tcPr>
            <w:tcW w:w="9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场景类</w:t>
            </w:r>
          </w:p>
        </w:tc>
        <w:tc>
          <w:tcPr>
            <w:tcW w:w="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p>
        </w:tc>
      </w:tr>
      <w:tr>
        <w:tblPrEx>
          <w:tblLayout w:type="fixed"/>
          <w:tblCellMar>
            <w:top w:w="0" w:type="dxa"/>
            <w:left w:w="15" w:type="dxa"/>
            <w:bottom w:w="0" w:type="dxa"/>
            <w:right w:w="15" w:type="dxa"/>
          </w:tblCellMar>
        </w:tblPrEx>
        <w:trPr>
          <w:trHeight w:val="1682"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jc w:val="center"/>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20</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行政处罚</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行政处罚听证</w:t>
            </w:r>
          </w:p>
        </w:tc>
        <w:tc>
          <w:tcPr>
            <w:tcW w:w="1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当事人或者其委托代理人进行陈述、申辩和质证</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jc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听证场所</w:t>
            </w:r>
          </w:p>
        </w:tc>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jc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适时</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有关处室和省安全生产监督执法总队、省煤炭安全执法总队</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jc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书记员</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jc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陈述申辩质证开始</w:t>
            </w:r>
          </w:p>
        </w:tc>
        <w:tc>
          <w:tcPr>
            <w:tcW w:w="25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 xml:space="preserve"> 当事人或者其委托代理人对案件的事实、证据、 适用的法律等进行陈述和申辩，提交证据材料的过程</w:t>
            </w:r>
          </w:p>
        </w:tc>
        <w:tc>
          <w:tcPr>
            <w:tcW w:w="9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陈述申辩质证结束</w:t>
            </w:r>
          </w:p>
        </w:tc>
        <w:tc>
          <w:tcPr>
            <w:tcW w:w="9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场景类</w:t>
            </w:r>
          </w:p>
        </w:tc>
        <w:tc>
          <w:tcPr>
            <w:tcW w:w="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p>
        </w:tc>
      </w:tr>
      <w:tr>
        <w:tblPrEx>
          <w:tblLayout w:type="fixed"/>
          <w:tblCellMar>
            <w:top w:w="0" w:type="dxa"/>
            <w:left w:w="15" w:type="dxa"/>
            <w:bottom w:w="0" w:type="dxa"/>
            <w:right w:w="15" w:type="dxa"/>
          </w:tblCellMar>
        </w:tblPrEx>
        <w:trPr>
          <w:trHeight w:val="1655"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jc w:val="center"/>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21</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行政处罚</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行政处罚听证</w:t>
            </w:r>
          </w:p>
        </w:tc>
        <w:tc>
          <w:tcPr>
            <w:tcW w:w="1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听证主持人向当事人、案件调查人员、证人询问</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jc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听证场所</w:t>
            </w:r>
          </w:p>
        </w:tc>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jc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适时</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有关处室和省安全生产监督执法总队、省煤炭安全执法总队</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jc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书记员</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jc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询问开始</w:t>
            </w:r>
          </w:p>
        </w:tc>
        <w:tc>
          <w:tcPr>
            <w:tcW w:w="25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听证主持人就案件的有关问题向当事人、案件调查人员、证人询问的过程</w:t>
            </w:r>
          </w:p>
        </w:tc>
        <w:tc>
          <w:tcPr>
            <w:tcW w:w="9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询问结束</w:t>
            </w:r>
          </w:p>
        </w:tc>
        <w:tc>
          <w:tcPr>
            <w:tcW w:w="9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场景类</w:t>
            </w:r>
          </w:p>
        </w:tc>
        <w:tc>
          <w:tcPr>
            <w:tcW w:w="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p>
        </w:tc>
      </w:tr>
      <w:tr>
        <w:tblPrEx>
          <w:tblLayout w:type="fixed"/>
          <w:tblCellMar>
            <w:top w:w="0" w:type="dxa"/>
            <w:left w:w="15" w:type="dxa"/>
            <w:bottom w:w="0" w:type="dxa"/>
            <w:right w:w="15" w:type="dxa"/>
          </w:tblCellMar>
        </w:tblPrEx>
        <w:trPr>
          <w:trHeight w:val="1560"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jc w:val="center"/>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22</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行政处罚</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行政处罚听证</w:t>
            </w:r>
          </w:p>
        </w:tc>
        <w:tc>
          <w:tcPr>
            <w:tcW w:w="1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双方相互辩论</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jc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听证场所</w:t>
            </w:r>
          </w:p>
        </w:tc>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jc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适时</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有关处室和省安全生产监督执法总队、省煤炭安全执法总队</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jc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书记员</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jc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辩论开始</w:t>
            </w:r>
          </w:p>
        </w:tc>
        <w:tc>
          <w:tcPr>
            <w:tcW w:w="25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案件调查人员和当事人或其委托代理人互相辩论的过程</w:t>
            </w:r>
          </w:p>
        </w:tc>
        <w:tc>
          <w:tcPr>
            <w:tcW w:w="9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辩论结束</w:t>
            </w:r>
          </w:p>
        </w:tc>
        <w:tc>
          <w:tcPr>
            <w:tcW w:w="9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场景类</w:t>
            </w:r>
          </w:p>
        </w:tc>
        <w:tc>
          <w:tcPr>
            <w:tcW w:w="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p>
        </w:tc>
      </w:tr>
      <w:tr>
        <w:tblPrEx>
          <w:tblLayout w:type="fixed"/>
          <w:tblCellMar>
            <w:top w:w="0" w:type="dxa"/>
            <w:left w:w="15" w:type="dxa"/>
            <w:bottom w:w="0" w:type="dxa"/>
            <w:right w:w="15" w:type="dxa"/>
          </w:tblCellMar>
        </w:tblPrEx>
        <w:trPr>
          <w:trHeight w:val="1560"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jc w:val="center"/>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23</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行政处罚</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行政处罚听证</w:t>
            </w:r>
          </w:p>
        </w:tc>
        <w:tc>
          <w:tcPr>
            <w:tcW w:w="1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 xml:space="preserve"> 最后陈述</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jc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听证场所</w:t>
            </w:r>
          </w:p>
        </w:tc>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jc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适时</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有关处室和省安全生产监督执法总队、省煤炭安全执法总队</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jc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书记员</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jc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最后陈述开始</w:t>
            </w:r>
          </w:p>
        </w:tc>
        <w:tc>
          <w:tcPr>
            <w:tcW w:w="25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当事人或其委托代理人最后陈述的过程</w:t>
            </w:r>
          </w:p>
        </w:tc>
        <w:tc>
          <w:tcPr>
            <w:tcW w:w="9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jc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最后陈述结束</w:t>
            </w:r>
          </w:p>
        </w:tc>
        <w:tc>
          <w:tcPr>
            <w:tcW w:w="9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场景类</w:t>
            </w:r>
          </w:p>
        </w:tc>
        <w:tc>
          <w:tcPr>
            <w:tcW w:w="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p>
        </w:tc>
      </w:tr>
      <w:tr>
        <w:tblPrEx>
          <w:tblLayout w:type="fixed"/>
          <w:tblCellMar>
            <w:top w:w="0" w:type="dxa"/>
            <w:left w:w="15" w:type="dxa"/>
            <w:bottom w:w="0" w:type="dxa"/>
            <w:right w:w="15" w:type="dxa"/>
          </w:tblCellMar>
        </w:tblPrEx>
        <w:trPr>
          <w:trHeight w:val="1865"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jc w:val="center"/>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24</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行政处罚</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行政处罚听证</w:t>
            </w:r>
          </w:p>
        </w:tc>
        <w:tc>
          <w:tcPr>
            <w:tcW w:w="1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宣布听证结束</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jc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听证场所</w:t>
            </w:r>
          </w:p>
        </w:tc>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jc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适时</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有关处室和省安全生产监督执法总队、省煤炭安全执法总队</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jc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书记员</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jc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宣布听证结束开始</w:t>
            </w:r>
          </w:p>
        </w:tc>
        <w:tc>
          <w:tcPr>
            <w:tcW w:w="25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听证主持人确认案件调查人员和当事人或其委托代理人再无陈述申辩事项，宣布听证结束的过程</w:t>
            </w:r>
          </w:p>
        </w:tc>
        <w:tc>
          <w:tcPr>
            <w:tcW w:w="9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宣布听证结束结束</w:t>
            </w:r>
          </w:p>
        </w:tc>
        <w:tc>
          <w:tcPr>
            <w:tcW w:w="9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场景类</w:t>
            </w:r>
          </w:p>
        </w:tc>
        <w:tc>
          <w:tcPr>
            <w:tcW w:w="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p>
        </w:tc>
      </w:tr>
      <w:tr>
        <w:tblPrEx>
          <w:tblLayout w:type="fixed"/>
          <w:tblCellMar>
            <w:top w:w="0" w:type="dxa"/>
            <w:left w:w="15" w:type="dxa"/>
            <w:bottom w:w="0" w:type="dxa"/>
            <w:right w:w="15" w:type="dxa"/>
          </w:tblCellMar>
        </w:tblPrEx>
        <w:trPr>
          <w:trHeight w:val="2024"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jc w:val="center"/>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25</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行政处罚</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行政处罚听证</w:t>
            </w:r>
          </w:p>
        </w:tc>
        <w:tc>
          <w:tcPr>
            <w:tcW w:w="1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当事人确认《听证笔录》</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听证场所</w:t>
            </w:r>
          </w:p>
        </w:tc>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适时</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有关处室和省安全生产监督执法总队、省煤炭安全执法总队</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书记员</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听证开始</w:t>
            </w:r>
          </w:p>
        </w:tc>
        <w:tc>
          <w:tcPr>
            <w:tcW w:w="25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当事人或其委托代理人对《听证笔录》进行核对，无误后签字或盖章的过程</w:t>
            </w:r>
          </w:p>
        </w:tc>
        <w:tc>
          <w:tcPr>
            <w:tcW w:w="9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听证结束</w:t>
            </w:r>
          </w:p>
        </w:tc>
        <w:tc>
          <w:tcPr>
            <w:tcW w:w="9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场景类</w:t>
            </w:r>
          </w:p>
        </w:tc>
        <w:tc>
          <w:tcPr>
            <w:tcW w:w="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p>
        </w:tc>
      </w:tr>
      <w:tr>
        <w:tblPrEx>
          <w:tblLayout w:type="fixed"/>
          <w:tblCellMar>
            <w:top w:w="0" w:type="dxa"/>
            <w:left w:w="15" w:type="dxa"/>
            <w:bottom w:w="0" w:type="dxa"/>
            <w:right w:w="15" w:type="dxa"/>
          </w:tblCellMar>
        </w:tblPrEx>
        <w:trPr>
          <w:trHeight w:val="2567"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jc w:val="center"/>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26</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行政处罚</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文书送达</w:t>
            </w:r>
          </w:p>
        </w:tc>
        <w:tc>
          <w:tcPr>
            <w:tcW w:w="1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 xml:space="preserve"> 留置送达</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送达场所</w:t>
            </w:r>
          </w:p>
        </w:tc>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适时</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有关处室和省安全生产监督执法总队、省煤炭安全执法总队</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执法人员</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送达开始</w:t>
            </w:r>
          </w:p>
        </w:tc>
        <w:tc>
          <w:tcPr>
            <w:tcW w:w="25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受送达人或者他的同住成年家属拒绝接收时，2名以上执法人员邀请有关基层组织或者所在单位的代表到场，说明情况，在送达回执上记明拒收的事由和日期，由送达人、见证人签名或者盖章，将文书留在受送达人住址的过程</w:t>
            </w:r>
          </w:p>
        </w:tc>
        <w:tc>
          <w:tcPr>
            <w:tcW w:w="9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送达结束</w:t>
            </w:r>
          </w:p>
        </w:tc>
        <w:tc>
          <w:tcPr>
            <w:tcW w:w="9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场景类、确认类</w:t>
            </w:r>
          </w:p>
        </w:tc>
        <w:tc>
          <w:tcPr>
            <w:tcW w:w="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p>
        </w:tc>
      </w:tr>
      <w:tr>
        <w:tblPrEx>
          <w:tblLayout w:type="fixed"/>
          <w:tblCellMar>
            <w:top w:w="0" w:type="dxa"/>
            <w:left w:w="15" w:type="dxa"/>
            <w:bottom w:w="0" w:type="dxa"/>
            <w:right w:w="15" w:type="dxa"/>
          </w:tblCellMar>
        </w:tblPrEx>
        <w:trPr>
          <w:trHeight w:val="1701"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jc w:val="center"/>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27</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行政处罚</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文书送达</w:t>
            </w:r>
          </w:p>
        </w:tc>
        <w:tc>
          <w:tcPr>
            <w:tcW w:w="1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公告送达</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公告场所</w:t>
            </w:r>
          </w:p>
        </w:tc>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适时</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有关处室和省安全生产监督执法总队、省煤炭安全执法总队</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执法人员</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公告开始</w:t>
            </w:r>
          </w:p>
        </w:tc>
        <w:tc>
          <w:tcPr>
            <w:tcW w:w="25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发布公告的过程</w:t>
            </w:r>
          </w:p>
        </w:tc>
        <w:tc>
          <w:tcPr>
            <w:tcW w:w="9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公告结束</w:t>
            </w:r>
          </w:p>
        </w:tc>
        <w:tc>
          <w:tcPr>
            <w:tcW w:w="9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bidi w:val="0"/>
              <w:adjustRightInd w:val="0"/>
              <w:snapToGrid w:val="0"/>
              <w:spacing w:after="0" w:line="260" w:lineRule="exact"/>
              <w:outlineLvl w:val="9"/>
              <w:rPr>
                <w:rFonts w:ascii="仿宋_GB2312" w:hAnsi="宋体" w:eastAsia="仿宋_GB2312"/>
                <w:color w:val="000000"/>
                <w:sz w:val="21"/>
                <w:szCs w:val="21"/>
              </w:rPr>
            </w:pPr>
            <w:r>
              <w:rPr>
                <w:rFonts w:hint="eastAsia" w:ascii="仿宋_GB2312" w:hAnsi="宋体" w:eastAsia="仿宋_GB2312"/>
                <w:color w:val="000000"/>
                <w:sz w:val="21"/>
                <w:szCs w:val="21"/>
              </w:rPr>
              <w:t>场景类、确认类</w:t>
            </w:r>
          </w:p>
        </w:tc>
        <w:tc>
          <w:tcPr>
            <w:tcW w:w="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视情进行音像记录</w:t>
            </w:r>
          </w:p>
        </w:tc>
      </w:tr>
      <w:tr>
        <w:tblPrEx>
          <w:tblLayout w:type="fixed"/>
          <w:tblCellMar>
            <w:top w:w="0" w:type="dxa"/>
            <w:left w:w="15" w:type="dxa"/>
            <w:bottom w:w="0" w:type="dxa"/>
            <w:right w:w="15" w:type="dxa"/>
          </w:tblCellMar>
        </w:tblPrEx>
        <w:trPr>
          <w:trHeight w:val="4350"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jc w:val="center"/>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28</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行政强制</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对不符合保障安全生产的国家标准或者行业标准的设施、设备、器材以及违法生产、储存、使用、经营的危险物品查封、扣押</w:t>
            </w:r>
          </w:p>
        </w:tc>
        <w:tc>
          <w:tcPr>
            <w:tcW w:w="1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ascii="仿宋_GB2312" w:hAnsi="宋体" w:eastAsia="仿宋_GB2312"/>
                <w:color w:val="000000"/>
                <w:sz w:val="21"/>
                <w:szCs w:val="21"/>
              </w:rPr>
              <w:t>1</w:t>
            </w:r>
            <w:r>
              <w:rPr>
                <w:rFonts w:hint="eastAsia" w:ascii="仿宋_GB2312" w:hAnsi="宋体" w:eastAsia="仿宋_GB2312"/>
                <w:color w:val="000000"/>
                <w:sz w:val="21"/>
                <w:szCs w:val="21"/>
              </w:rPr>
              <w:t>.向当事人告知查封扣押决定</w:t>
            </w:r>
            <w:r>
              <w:rPr>
                <w:rFonts w:ascii="仿宋_GB2312" w:hAnsi="宋体" w:eastAsia="仿宋_GB2312"/>
                <w:color w:val="000000"/>
                <w:sz w:val="21"/>
                <w:szCs w:val="21"/>
              </w:rPr>
              <w:t>;2</w:t>
            </w:r>
            <w:r>
              <w:rPr>
                <w:rFonts w:hint="eastAsia" w:ascii="仿宋_GB2312" w:hAnsi="宋体" w:eastAsia="仿宋_GB2312"/>
                <w:color w:val="000000"/>
                <w:sz w:val="21"/>
                <w:szCs w:val="21"/>
              </w:rPr>
              <w:t>.对拟查封、扣押物品进行清点核实和确认。</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查封、扣押地点</w:t>
            </w:r>
          </w:p>
        </w:tc>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适时</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有关处室</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执法人员</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查封扣押开始</w:t>
            </w:r>
          </w:p>
        </w:tc>
        <w:tc>
          <w:tcPr>
            <w:tcW w:w="25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1.两名行政执法人员向有关生产经营单位宣告并送达《查封扣押决定书》的过程；2.</w:t>
            </w:r>
            <w:r>
              <w:rPr>
                <w:rFonts w:hint="eastAsia"/>
              </w:rPr>
              <w:t xml:space="preserve"> </w:t>
            </w:r>
            <w:r>
              <w:rPr>
                <w:rFonts w:hint="eastAsia" w:ascii="仿宋_GB2312" w:hAnsi="宋体" w:eastAsia="仿宋_GB2312"/>
                <w:color w:val="000000"/>
                <w:sz w:val="21"/>
                <w:szCs w:val="21"/>
              </w:rPr>
              <w:t>对有根据认为不符合保障安全生产的国家标准或者行业标准的设施、 设备、 器材以及违法生产、储存、 使用、 经营、 运输的危险物品予以查封或者扣押，对违法生产、 储存、 使用、 经营危险物品的作业场所予以查封，并当场清点、核实、确认，在《查封扣押 （场所、 设施、 财物） 清单》签字的过程。</w:t>
            </w:r>
          </w:p>
        </w:tc>
        <w:tc>
          <w:tcPr>
            <w:tcW w:w="9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查封扣押结束</w:t>
            </w:r>
          </w:p>
        </w:tc>
        <w:tc>
          <w:tcPr>
            <w:tcW w:w="9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场景类、确认类</w:t>
            </w:r>
          </w:p>
        </w:tc>
        <w:tc>
          <w:tcPr>
            <w:tcW w:w="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p>
        </w:tc>
      </w:tr>
      <w:tr>
        <w:tblPrEx>
          <w:tblLayout w:type="fixed"/>
          <w:tblCellMar>
            <w:top w:w="0" w:type="dxa"/>
            <w:left w:w="15" w:type="dxa"/>
            <w:bottom w:w="0" w:type="dxa"/>
            <w:right w:w="15" w:type="dxa"/>
          </w:tblCellMar>
        </w:tblPrEx>
        <w:trPr>
          <w:trHeight w:val="3842"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jc w:val="center"/>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29</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行政强制</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对非法生产、经营、购买、运输易制毒化学品，或者走私易制毒化学品行为的相关证据材料和违法物品扣押；临时查封有关场所</w:t>
            </w:r>
          </w:p>
        </w:tc>
        <w:tc>
          <w:tcPr>
            <w:tcW w:w="1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ascii="仿宋_GB2312" w:hAnsi="宋体" w:eastAsia="仿宋_GB2312"/>
                <w:color w:val="000000"/>
                <w:sz w:val="21"/>
                <w:szCs w:val="21"/>
              </w:rPr>
              <w:t>1</w:t>
            </w:r>
            <w:r>
              <w:rPr>
                <w:rFonts w:hint="eastAsia" w:ascii="仿宋_GB2312" w:hAnsi="宋体" w:eastAsia="仿宋_GB2312"/>
                <w:color w:val="000000"/>
                <w:sz w:val="21"/>
                <w:szCs w:val="21"/>
              </w:rPr>
              <w:t>.向当事人告知查封扣押决定</w:t>
            </w:r>
            <w:r>
              <w:rPr>
                <w:rFonts w:ascii="仿宋_GB2312" w:hAnsi="宋体" w:eastAsia="仿宋_GB2312"/>
                <w:color w:val="000000"/>
                <w:sz w:val="21"/>
                <w:szCs w:val="21"/>
              </w:rPr>
              <w:t>;2</w:t>
            </w:r>
            <w:r>
              <w:rPr>
                <w:rFonts w:hint="eastAsia" w:ascii="仿宋_GB2312" w:hAnsi="宋体" w:eastAsia="仿宋_GB2312"/>
                <w:color w:val="000000"/>
                <w:sz w:val="21"/>
                <w:szCs w:val="21"/>
              </w:rPr>
              <w:t>.对拟查封、扣押物品进行清点核实和确认。</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查封、扣押地点</w:t>
            </w:r>
          </w:p>
        </w:tc>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适时</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有关处室</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执法人员</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查封、扣押开始</w:t>
            </w:r>
          </w:p>
        </w:tc>
        <w:tc>
          <w:tcPr>
            <w:tcW w:w="25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1.两名行政执法人员向有关生产经营单位宣告并送达《查封扣押决定书》的过程；2.</w:t>
            </w:r>
            <w:r>
              <w:rPr>
                <w:rFonts w:hint="eastAsia"/>
              </w:rPr>
              <w:t xml:space="preserve"> </w:t>
            </w:r>
            <w:r>
              <w:rPr>
                <w:rFonts w:hint="eastAsia" w:ascii="仿宋_GB2312" w:hAnsi="宋体" w:eastAsia="仿宋_GB2312"/>
                <w:color w:val="000000"/>
                <w:sz w:val="21"/>
                <w:szCs w:val="21"/>
              </w:rPr>
              <w:t>对非法生产、经营、购买、运输易制毒化学品，或者走私易制毒化学品行为的相关证据材料和违法物品扣押，临时查封有关场所，并当场清点、核实、确认，在《查封扣押 （场所、 设施、 财物） 清单》签字的过程。</w:t>
            </w:r>
          </w:p>
        </w:tc>
        <w:tc>
          <w:tcPr>
            <w:tcW w:w="9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查封、扣押结束</w:t>
            </w:r>
          </w:p>
        </w:tc>
        <w:tc>
          <w:tcPr>
            <w:tcW w:w="9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场景类、确认类</w:t>
            </w:r>
          </w:p>
        </w:tc>
        <w:tc>
          <w:tcPr>
            <w:tcW w:w="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p>
        </w:tc>
      </w:tr>
      <w:tr>
        <w:tblPrEx>
          <w:tblLayout w:type="fixed"/>
          <w:tblCellMar>
            <w:top w:w="0" w:type="dxa"/>
            <w:left w:w="15" w:type="dxa"/>
            <w:bottom w:w="0" w:type="dxa"/>
            <w:right w:w="15" w:type="dxa"/>
          </w:tblCellMar>
        </w:tblPrEx>
        <w:trPr>
          <w:trHeight w:val="2553"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jc w:val="center"/>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30</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行政强制</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企业拒不执行消除事故隐患的决定，采取停止供电、停止供应民用爆炸物品等强制措施</w:t>
            </w:r>
          </w:p>
        </w:tc>
        <w:tc>
          <w:tcPr>
            <w:tcW w:w="10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向当事人告知</w:t>
            </w:r>
            <w:r>
              <w:rPr>
                <w:rFonts w:ascii="仿宋_GB2312" w:hAnsi="宋体" w:eastAsia="仿宋_GB2312"/>
                <w:color w:val="000000"/>
                <w:sz w:val="21"/>
                <w:szCs w:val="21"/>
              </w:rPr>
              <w:t>停止供电（供应民用爆炸物品）</w:t>
            </w:r>
            <w:r>
              <w:rPr>
                <w:rFonts w:hint="eastAsia" w:ascii="仿宋_GB2312" w:hAnsi="宋体" w:eastAsia="仿宋_GB2312"/>
                <w:color w:val="000000"/>
                <w:sz w:val="21"/>
                <w:szCs w:val="21"/>
              </w:rPr>
              <w:t>决定</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ascii="仿宋_GB2312" w:hAnsi="宋体" w:eastAsia="仿宋_GB2312"/>
                <w:color w:val="000000"/>
                <w:sz w:val="21"/>
                <w:szCs w:val="21"/>
              </w:rPr>
              <w:t>检查场所</w:t>
            </w:r>
          </w:p>
        </w:tc>
        <w:tc>
          <w:tcPr>
            <w:tcW w:w="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适时</w:t>
            </w:r>
          </w:p>
        </w:tc>
        <w:tc>
          <w:tcPr>
            <w:tcW w:w="14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有关处室</w:t>
            </w:r>
          </w:p>
        </w:tc>
        <w:tc>
          <w:tcPr>
            <w:tcW w:w="9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执法人员</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ascii="仿宋_GB2312" w:hAnsi="宋体" w:eastAsia="仿宋_GB2312"/>
                <w:color w:val="000000"/>
                <w:sz w:val="21"/>
                <w:szCs w:val="21"/>
              </w:rPr>
              <w:t>进入</w:t>
            </w:r>
            <w:r>
              <w:rPr>
                <w:rFonts w:hint="eastAsia" w:ascii="仿宋_GB2312" w:hAnsi="宋体" w:eastAsia="仿宋_GB2312"/>
                <w:color w:val="000000"/>
                <w:sz w:val="21"/>
                <w:szCs w:val="21"/>
              </w:rPr>
              <w:t>检查现场</w:t>
            </w:r>
          </w:p>
        </w:tc>
        <w:tc>
          <w:tcPr>
            <w:tcW w:w="25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ascii="仿宋_GB2312" w:hAnsi="宋体" w:eastAsia="仿宋_GB2312"/>
                <w:color w:val="000000"/>
                <w:sz w:val="21"/>
                <w:szCs w:val="21"/>
              </w:rPr>
              <w:t>告知检查单位存在重大生产安全事故隐患，没有及时消除隐患，存在发生生产安全事故现实危险</w:t>
            </w:r>
            <w:r>
              <w:rPr>
                <w:rFonts w:hint="eastAsia" w:ascii="仿宋_GB2312" w:hAnsi="宋体" w:eastAsia="仿宋_GB2312"/>
                <w:color w:val="000000"/>
                <w:sz w:val="21"/>
                <w:szCs w:val="21"/>
              </w:rPr>
              <w:t>，送达</w:t>
            </w:r>
            <w:r>
              <w:rPr>
                <w:rFonts w:ascii="仿宋_GB2312" w:hAnsi="宋体" w:eastAsia="仿宋_GB2312"/>
                <w:color w:val="000000"/>
                <w:sz w:val="21"/>
                <w:szCs w:val="21"/>
              </w:rPr>
              <w:t>《停止供电（供应民用爆炸物品）决定书》，并由被检查单位在送达回执上签字、盖章</w:t>
            </w:r>
            <w:r>
              <w:rPr>
                <w:rFonts w:hint="eastAsia" w:ascii="仿宋_GB2312" w:hAnsi="宋体" w:eastAsia="仿宋_GB2312"/>
                <w:color w:val="000000"/>
                <w:sz w:val="21"/>
                <w:szCs w:val="21"/>
              </w:rPr>
              <w:t>。</w:t>
            </w:r>
          </w:p>
        </w:tc>
        <w:tc>
          <w:tcPr>
            <w:tcW w:w="9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离开检查现场</w:t>
            </w:r>
          </w:p>
        </w:tc>
        <w:tc>
          <w:tcPr>
            <w:tcW w:w="9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r>
              <w:rPr>
                <w:rFonts w:hint="eastAsia" w:ascii="仿宋_GB2312" w:hAnsi="宋体" w:eastAsia="仿宋_GB2312"/>
                <w:color w:val="000000"/>
                <w:sz w:val="21"/>
                <w:szCs w:val="21"/>
              </w:rPr>
              <w:t>场景类、确认类、入户类</w:t>
            </w:r>
          </w:p>
        </w:tc>
        <w:tc>
          <w:tcPr>
            <w:tcW w:w="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val="0"/>
              <w:bidi w:val="0"/>
              <w:adjustRightInd w:val="0"/>
              <w:snapToGrid w:val="0"/>
              <w:spacing w:after="0" w:line="260" w:lineRule="exact"/>
              <w:textAlignment w:val="center"/>
              <w:outlineLvl w:val="9"/>
              <w:rPr>
                <w:rFonts w:ascii="仿宋_GB2312" w:hAnsi="宋体" w:eastAsia="仿宋_GB2312"/>
                <w:color w:val="000000"/>
                <w:sz w:val="21"/>
                <w:szCs w:val="21"/>
              </w:rPr>
            </w:pPr>
          </w:p>
        </w:tc>
      </w:tr>
    </w:tbl>
    <w:p>
      <w:pPr>
        <w:spacing w:line="220" w:lineRule="atLeast"/>
        <w:ind w:firstLine="140" w:firstLineChars="50"/>
        <w:rPr>
          <w:rFonts w:ascii="仿宋_GB2312" w:eastAsia="仿宋_GB2312"/>
          <w:sz w:val="28"/>
          <w:szCs w:val="28"/>
        </w:rPr>
      </w:pPr>
      <w:r>
        <w:rPr>
          <w:rFonts w:hint="eastAsia" w:ascii="仿宋_GB2312" w:eastAsia="仿宋_GB2312"/>
          <w:sz w:val="28"/>
          <w:szCs w:val="28"/>
        </w:rPr>
        <w:t>填表说明：1.执法类别：行政许可、行政处罚、行政强制、行政征收征用、行政检查等；</w:t>
      </w:r>
      <w:r>
        <w:rPr>
          <w:rFonts w:hint="eastAsia" w:ascii="仿宋_GB2312" w:eastAsia="仿宋_GB2312"/>
          <w:sz w:val="28"/>
          <w:szCs w:val="28"/>
        </w:rPr>
        <w:br w:type="textWrapping"/>
      </w: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2.执法事项与行政执法事项清单保持一致；</w:t>
      </w:r>
      <w:r>
        <w:rPr>
          <w:rFonts w:hint="eastAsia" w:ascii="仿宋_GB2312" w:eastAsia="仿宋_GB2312"/>
          <w:sz w:val="28"/>
          <w:szCs w:val="28"/>
        </w:rPr>
        <w:br w:type="textWrapping"/>
      </w: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3.记录类别：场景类、确</w:t>
      </w:r>
      <w:bookmarkStart w:id="0" w:name="_GoBack"/>
      <w:bookmarkEnd w:id="0"/>
      <w:r>
        <w:rPr>
          <w:rFonts w:hint="eastAsia" w:ascii="仿宋_GB2312" w:eastAsia="仿宋_GB2312"/>
          <w:sz w:val="28"/>
          <w:szCs w:val="28"/>
        </w:rPr>
        <w:t>认类、入户类、约谈类等。</w:t>
      </w:r>
    </w:p>
    <w:sectPr>
      <w:pgSz w:w="16838" w:h="11906" w:orient="landscape"/>
      <w:pgMar w:top="1797" w:right="1440" w:bottom="1797" w:left="1440"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A87" w:usb1="00000000" w:usb2="00000000" w:usb3="00000000" w:csb0="400001BF" w:csb1="DFF7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61007A87" w:usb1="80000000" w:usb2="00000008" w:usb3="00000000" w:csb0="200101FF" w:csb1="2028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1107F"/>
    <w:rsid w:val="000E5FB7"/>
    <w:rsid w:val="00153FB6"/>
    <w:rsid w:val="001B313B"/>
    <w:rsid w:val="001B6393"/>
    <w:rsid w:val="001E7EE7"/>
    <w:rsid w:val="002065F6"/>
    <w:rsid w:val="00244899"/>
    <w:rsid w:val="002918E6"/>
    <w:rsid w:val="002A0716"/>
    <w:rsid w:val="002C6590"/>
    <w:rsid w:val="00323B43"/>
    <w:rsid w:val="003D37D8"/>
    <w:rsid w:val="003E5BB1"/>
    <w:rsid w:val="00426133"/>
    <w:rsid w:val="004358AB"/>
    <w:rsid w:val="004B62DE"/>
    <w:rsid w:val="004E2142"/>
    <w:rsid w:val="00521798"/>
    <w:rsid w:val="005364B4"/>
    <w:rsid w:val="00546D5C"/>
    <w:rsid w:val="00565C31"/>
    <w:rsid w:val="006A5F8F"/>
    <w:rsid w:val="006E1D13"/>
    <w:rsid w:val="00705866"/>
    <w:rsid w:val="00765CE3"/>
    <w:rsid w:val="007967A9"/>
    <w:rsid w:val="007A40C5"/>
    <w:rsid w:val="007B77DF"/>
    <w:rsid w:val="0081657C"/>
    <w:rsid w:val="00846646"/>
    <w:rsid w:val="00866578"/>
    <w:rsid w:val="00871ADA"/>
    <w:rsid w:val="00883A06"/>
    <w:rsid w:val="0088400F"/>
    <w:rsid w:val="008B6C68"/>
    <w:rsid w:val="008B7726"/>
    <w:rsid w:val="00971A75"/>
    <w:rsid w:val="009E06DB"/>
    <w:rsid w:val="00A439B3"/>
    <w:rsid w:val="00A617B4"/>
    <w:rsid w:val="00AB05A3"/>
    <w:rsid w:val="00AE3CB7"/>
    <w:rsid w:val="00B9353D"/>
    <w:rsid w:val="00C21F80"/>
    <w:rsid w:val="00CC261B"/>
    <w:rsid w:val="00D31D50"/>
    <w:rsid w:val="00DA198C"/>
    <w:rsid w:val="00DE632A"/>
    <w:rsid w:val="00E01CC7"/>
    <w:rsid w:val="00E05C41"/>
    <w:rsid w:val="00E07800"/>
    <w:rsid w:val="00E1723E"/>
    <w:rsid w:val="00E62614"/>
    <w:rsid w:val="00EC4F4F"/>
    <w:rsid w:val="00ED3E66"/>
    <w:rsid w:val="00F261C1"/>
    <w:rsid w:val="00F31129"/>
    <w:rsid w:val="628C4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4"/>
    <w:link w:val="3"/>
    <w:semiHidden/>
    <w:uiPriority w:val="99"/>
    <w:rPr>
      <w:rFonts w:ascii="Tahoma" w:hAnsi="Tahoma"/>
      <w:sz w:val="18"/>
      <w:szCs w:val="18"/>
    </w:rPr>
  </w:style>
  <w:style w:type="character" w:customStyle="1" w:styleId="7">
    <w:name w:val="页脚 Char"/>
    <w:basedOn w:val="4"/>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732</Words>
  <Characters>4179</Characters>
  <Lines>34</Lines>
  <Paragraphs>9</Paragraphs>
  <TotalTime>465</TotalTime>
  <ScaleCrop>false</ScaleCrop>
  <LinksUpToDate>false</LinksUpToDate>
  <CharactersWithSpaces>4902</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2019-11-06T08:46:46Z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