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重大行政执法决定法制审核目录清单</w:t>
      </w:r>
    </w:p>
    <w:tbl>
      <w:tblPr>
        <w:tblStyle w:val="5"/>
        <w:tblW w:w="14252" w:type="dxa"/>
        <w:jc w:val="center"/>
        <w:tblInd w:w="-33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67"/>
        <w:gridCol w:w="785"/>
        <w:gridCol w:w="1984"/>
        <w:gridCol w:w="1378"/>
        <w:gridCol w:w="2059"/>
        <w:gridCol w:w="1253"/>
        <w:gridCol w:w="1776"/>
        <w:gridCol w:w="3428"/>
        <w:gridCol w:w="822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767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785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984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378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2059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253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776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3428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822" w:type="dxa"/>
            <w:vAlign w:val="center"/>
          </w:tcPr>
          <w:p>
            <w:pPr>
              <w:spacing w:line="220" w:lineRule="atLeast"/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执法类别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审核项目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承办机构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审核依据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审核机构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提交的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审核材料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审核重点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审核</w:t>
            </w:r>
            <w:r>
              <w:rPr>
                <w:rFonts w:ascii="黑体" w:hAnsi="黑体" w:eastAsia="黑体"/>
                <w:sz w:val="28"/>
                <w:szCs w:val="28"/>
              </w:rPr>
              <w:br w:type="textWrapping"/>
            </w:r>
            <w:r>
              <w:rPr>
                <w:rFonts w:ascii="黑体" w:hAnsi="黑体" w:eastAsia="黑体"/>
                <w:sz w:val="28"/>
                <w:szCs w:val="28"/>
              </w:rPr>
              <w:t>期限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1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许可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涉及国家和社会公共利益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,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可能造成重大社会影响或引发社会风险的行政许可。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具有行政审批职能的处室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《山西省行政执法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条例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；2.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《山西省重大行政执法决定法制审核办法》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；3.《山西省应急管理厅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重大行政执法决定法制审核制度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》。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许可联席会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申请表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；2.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拟作出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的许可建议及其情况说明；3.法律依据和证据资料；4.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2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其它需要提交的资料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执法主体是否合法；2.执法程序是否合法；3.申请人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的基本情况；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4.适用法律法规规章是否准确；5.执法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是否超越本机关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6.执法文书是否完备规范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其他依法应当审核的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内容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hAnsiTheme="minorHAnsi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10日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22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许可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法律、法规、规章规定涉及听证事项的行政许可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具有行政审批职能的处室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《山西省行政执法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条例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；2.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《山西省重大行政执法决定法制审核办法》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；3.《山西省应急管理厅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重大行政执法决定法制审核制度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》。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许可联席会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申请表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；2.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拟作出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的许可建议及其情况说明；3.法律依据和证据资料；4.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2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其它需要提交的资料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执法主体是否合法；2.执法程序是否合法；3.申请人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的基本情况；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4.适用法律法规规章是否准确；5.执法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是否超越本机关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6.执法文书是否完备规范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其他依法应当审核的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内容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10日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07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处罚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责令停产停业整顿、责令停产停业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具有行政执法职能的处室和受委托组织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《山西省行政执法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条例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；2.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《山西省重大行政执法决定法制审核办法》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；3.《山西省应急管理厅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重大行政执法决定法制审核制度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》。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法制机构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申请表；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调查报告；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决定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书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代拟稿；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5.法律依据和证据资料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听证笔录或者评估报告；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其它需要提交的资料。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当事人的基本情况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事实是否清楚，证据是否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合法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充分；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是否超越本机关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违法行为是否涉嫌犯罪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需要移送司法机关；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8.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其他依法应当审核的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内容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10日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01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4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处罚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吊销有关许可证、撤销有关执业资格、岗位证书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具有行政执法职能的处室和受委托组织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《山西省行政执法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条例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；2.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《山西省重大行政执法决定法制审核办法》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；3.《山西省应急管理厅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重大行政执法决定法制审核制度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》。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法制机构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申请表；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调查报告；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决定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书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代拟稿；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5.法律依据和证据资料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听证笔录或者评估报告；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其它需要提交的资料。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当事人的基本情况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事实是否清楚，证据是否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合法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充分；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是否超越本机关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违法行为是否涉嫌犯罪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需要移送司法机关；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8.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其他依法应当审核的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内容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10日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85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处罚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对公民处以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万元以上的罚款，对法人或者其他组织处以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5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万元以上的罚款；没收违法所得或者没收非法财物价值相当于上述规定的数额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具有行政执法职能的处室和受委托组织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《山西省行政执法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条例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；2.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《山西省重大行政执法决定法制审核办法》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；3.《山西省应急管理厅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重大行政执法决定法制审核制度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》。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法制机构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申请表；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调查报告；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决定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书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代拟稿；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5.法律依据和证据资料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听证笔录或者评估报告；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其它需要提交的资料。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当事人的基本情况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事实是否清楚，证据是否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合法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充分；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是否超越本机关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违法行为是否涉嫌犯罪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需要移送司法机关；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8.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其他依法应当审核的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内容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10日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69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处罚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提请政府实施关闭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具有行政执法职能的处室和受委托组织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《山西省行政执法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条例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；2.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《山西省重大行政执法决定法制审核办法》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；3.《山西省应急管理厅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重大行政执法决定法制审核制度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》。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法制机构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申请表；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调查报告；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决定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书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代拟稿；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5.法律依据和证据资料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听证笔录或者评估报告；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其它需要提交的资料。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当事人的基本情况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事实是否清楚，证据是否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合法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充分；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是否超越本机关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违法行为是否涉嫌犯罪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需要移送司法机关；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8.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其他依法应当审核的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内容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10日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6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7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强制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对不符合保障安全生产的国家标准或者行业标准的设施、设备、器材以及违法生产、储存、使用、经营、运输的危险物品予以查封或者扣押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具有行政执法职能的处室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《山西省行政执法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条例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；2.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《山西省重大行政执法决定法制审核办法》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；3.《山西省应急管理厅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重大行政执法决定法制审核制度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》。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法制机构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申请表；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调查报告；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决定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书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代拟稿；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5.法律依据和证据资料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听证笔录或者评估报告；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其它需要提交的资料。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当事人的基本情况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事实是否清楚，证据是否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合法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充分；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是否超越本机关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违法行为是否涉嫌犯罪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需要移送司法机关；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8.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其他依法应当审核的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内容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hAnsiTheme="minorHAnsi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10日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27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强制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对违法生产、储存、使用、经营危险物品的作业场所予以查封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具有行政执法职能的处室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《山西省行政执法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条例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；2.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《山西省重大行政执法决定法制审核办法》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；3.《山西省应急管理厅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重大行政执法决定法制审核制度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》。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法制机构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申请表；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调查报告；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决定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书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代拟稿；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5.法律依据和证据资料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听证笔录或者评估报告；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其它需要提交的资料。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当事人的基本情况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事实是否清楚，证据是否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合法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充分；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是否超越本机关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违法行为是否涉嫌犯罪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需要移送司法机关；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8.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其他依法应当审核的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内容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hAnsiTheme="minorHAnsi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10日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16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强制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通知有关部门、单位强制停止供电，停止供应民用爆炸物品，强制被处罚单位履行行政决定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具有行政执法职能的处室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《山西省行政执法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条例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；2.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《山西省重大行政执法决定法制审核办法》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；3.《山西省应急管理厅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重大行政执法决定法制审核制度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》。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法制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1"/>
                <w:szCs w:val="21"/>
              </w:rPr>
              <w:t>机构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申请表；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调查报告；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决定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书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代拟稿；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5.法律依据和证据资料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听证笔录或者评估报告；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其它需要提交的资料。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当事人的基本情况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事实是否清楚，证据是否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合法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充分；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是否超越本机关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违法行为是否涉嫌犯罪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需要移送司法机关；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8.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其他依法应当审核的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内容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hAnsiTheme="minorHAnsi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10日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42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10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强制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申请法院强制执行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具有行政执法职能的处室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《山西省行政执法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条例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；2.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《山西省重大行政执法决定法制审核办法》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；3.《山西省应急管理厅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重大行政执法决定法制审核制度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》。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法制机构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申请表；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2.决定建议及其情况说明；3.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调查报告；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决定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书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代拟稿；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5.法律依据和证据资料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听证笔录或者评估报告；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其它需要提交的资料。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执法主体是否合法，执法人员是否具备执法资格；2.执法程序是否合法；3.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当事人的基本情况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、案件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事实是否清楚，证据是否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合法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充分；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4.适用法律、法规、规章是否准确，裁量基准运用是否适当；5.执法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是否超越本机关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法定权限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6.执法文书是否完备、规范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7.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违法行为是否涉嫌犯罪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、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需要移送司法机关；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8.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其他依法应当审核的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内容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hAnsiTheme="minorHAnsi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10日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797" w:right="1440" w:bottom="1797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2346"/>
    <w:rsid w:val="00194F99"/>
    <w:rsid w:val="00197764"/>
    <w:rsid w:val="00222FC9"/>
    <w:rsid w:val="00245876"/>
    <w:rsid w:val="002F1865"/>
    <w:rsid w:val="00323B43"/>
    <w:rsid w:val="00331AE2"/>
    <w:rsid w:val="00353E9C"/>
    <w:rsid w:val="003D37D8"/>
    <w:rsid w:val="00410D40"/>
    <w:rsid w:val="00423B81"/>
    <w:rsid w:val="00426133"/>
    <w:rsid w:val="004358AB"/>
    <w:rsid w:val="0045411D"/>
    <w:rsid w:val="005148CB"/>
    <w:rsid w:val="0054537E"/>
    <w:rsid w:val="00573A86"/>
    <w:rsid w:val="00591C2A"/>
    <w:rsid w:val="005A047A"/>
    <w:rsid w:val="005A3080"/>
    <w:rsid w:val="005B0301"/>
    <w:rsid w:val="006437DC"/>
    <w:rsid w:val="00685E8A"/>
    <w:rsid w:val="0082604E"/>
    <w:rsid w:val="008B7726"/>
    <w:rsid w:val="00B86702"/>
    <w:rsid w:val="00BE7163"/>
    <w:rsid w:val="00C23915"/>
    <w:rsid w:val="00CB1AC8"/>
    <w:rsid w:val="00D31D50"/>
    <w:rsid w:val="00D90FEC"/>
    <w:rsid w:val="00DC1658"/>
    <w:rsid w:val="00E748F4"/>
    <w:rsid w:val="00E75B11"/>
    <w:rsid w:val="00EB0B98"/>
    <w:rsid w:val="00F031C4"/>
    <w:rsid w:val="00F70136"/>
    <w:rsid w:val="00FB4F64"/>
    <w:rsid w:val="64E0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523</Words>
  <Characters>2987</Characters>
  <Lines>24</Lines>
  <Paragraphs>7</Paragraphs>
  <TotalTime>74</TotalTime>
  <ScaleCrop>false</ScaleCrop>
  <LinksUpToDate>false</LinksUpToDate>
  <CharactersWithSpaces>3503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2019-11-06T08:48:56Z</cp:lastPrinted>
  <dcterms:modified xsi:type="dcterms:W3CDTF">2019-11-06T08:49:01Z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