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456" w:lineRule="atLeast"/>
        <w:jc w:val="center"/>
        <w:rPr>
          <w:rFonts w:ascii="Arial" w:hAnsi="Arial" w:cs="Arial"/>
          <w:color w:val="191919"/>
        </w:rPr>
      </w:pPr>
      <w:r>
        <w:rPr>
          <w:rStyle w:val="5"/>
          <w:rFonts w:hint="eastAsia" w:ascii="Arial" w:hAnsi="Arial" w:cs="Arial"/>
          <w:color w:val="191919"/>
        </w:rPr>
        <w:t>应急管理部关于实施危险化学品重大危险源源长责任制的通知</w:t>
      </w:r>
    </w:p>
    <w:p>
      <w:pPr>
        <w:pStyle w:val="3"/>
        <w:shd w:val="clear" w:color="auto" w:fill="FFFFFF"/>
        <w:spacing w:before="0" w:beforeAutospacing="0" w:after="0" w:afterAutospacing="0" w:line="456" w:lineRule="atLeast"/>
        <w:jc w:val="center"/>
        <w:rPr>
          <w:rFonts w:ascii="Arial" w:hAnsi="Arial" w:cs="Arial"/>
          <w:color w:val="191919"/>
        </w:rPr>
      </w:pPr>
      <w:r>
        <w:rPr>
          <w:rFonts w:hint="eastAsia" w:ascii="Arial" w:hAnsi="Arial" w:cs="Arial"/>
          <w:color w:val="191919"/>
        </w:rPr>
        <w:t>应急〔</w:t>
      </w:r>
      <w:r>
        <w:rPr>
          <w:rFonts w:ascii="Arial" w:hAnsi="Arial" w:cs="Arial"/>
          <w:color w:val="191919"/>
        </w:rPr>
        <w:t>2018</w:t>
      </w:r>
      <w:r>
        <w:rPr>
          <w:rFonts w:hint="eastAsia" w:ascii="Arial" w:hAnsi="Arial" w:cs="Arial"/>
          <w:color w:val="191919"/>
        </w:rPr>
        <w:t>〕</w:t>
      </w:r>
      <w:r>
        <w:rPr>
          <w:rFonts w:ascii="Arial" w:hAnsi="Arial" w:cs="Arial"/>
          <w:color w:val="191919"/>
        </w:rPr>
        <w:t>89</w:t>
      </w:r>
      <w:r>
        <w:rPr>
          <w:rFonts w:hint="eastAsia" w:ascii="Arial" w:hAnsi="Arial" w:cs="Arial"/>
          <w:color w:val="191919"/>
        </w:rPr>
        <w:t>号</w:t>
      </w:r>
    </w:p>
    <w:p>
      <w:pPr>
        <w:pStyle w:val="3"/>
        <w:shd w:val="clear" w:color="auto" w:fill="FFFFFF"/>
        <w:spacing w:before="0" w:beforeAutospacing="0" w:after="0" w:afterAutospacing="0" w:line="456" w:lineRule="atLeast"/>
        <w:rPr>
          <w:rFonts w:ascii="Arial" w:hAnsi="Arial" w:cs="Arial"/>
          <w:color w:val="191919"/>
        </w:rPr>
      </w:pPr>
      <w:r>
        <w:rPr>
          <w:rFonts w:hint="eastAsia" w:ascii="Arial" w:hAnsi="Arial" w:cs="Arial"/>
          <w:color w:val="191919"/>
        </w:rPr>
        <w:t>各省、自治区、直辖市及新疆生产建设兵团安全生产监督管理局，有关中央企业：</w:t>
      </w:r>
    </w:p>
    <w:p>
      <w:pPr>
        <w:pStyle w:val="3"/>
        <w:shd w:val="clear" w:color="auto" w:fill="FFFFFF"/>
        <w:spacing w:before="0" w:beforeAutospacing="0" w:after="0" w:afterAutospacing="0" w:line="456" w:lineRule="atLeast"/>
        <w:ind w:firstLine="480" w:firstLineChars="200"/>
        <w:rPr>
          <w:rFonts w:ascii="Arial" w:hAnsi="Arial" w:cs="Arial"/>
          <w:color w:val="191919"/>
        </w:rPr>
      </w:pPr>
      <w:bookmarkStart w:id="0" w:name="_GoBack"/>
      <w:bookmarkEnd w:id="0"/>
      <w:r>
        <w:rPr>
          <w:rFonts w:hint="eastAsia" w:ascii="Arial" w:hAnsi="Arial" w:cs="Arial"/>
          <w:color w:val="191919"/>
        </w:rPr>
        <w:t>为认真贯彻落实党中央、国务院关于安全生产决策部署，强化危险化学品企业安全生产主体责任落实，有效管控危险化学品重大危险源安全风险，坚决防范遏制重特大安全事故，现就建立危险化学品重大危险源源长责任制（以下简称</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）通知如下：</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hint="eastAsia" w:ascii="Arial" w:hAnsi="Arial" w:cs="Arial"/>
          <w:color w:val="191919"/>
        </w:rPr>
        <w:t>一、总体要求</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hint="eastAsia" w:ascii="Arial" w:hAnsi="Arial" w:cs="Arial"/>
          <w:color w:val="191919"/>
        </w:rPr>
        <w:t>认真贯彻《安全生产法》《危险化学品安全管理条例》《危险化学品重大危险源监督管理暂行规定》（原国家安全监管总局令第</w:t>
      </w:r>
      <w:r>
        <w:rPr>
          <w:rFonts w:ascii="Arial" w:hAnsi="Arial" w:cs="Arial"/>
          <w:color w:val="191919"/>
        </w:rPr>
        <w:t>40</w:t>
      </w:r>
      <w:r>
        <w:rPr>
          <w:rFonts w:hint="eastAsia" w:ascii="Arial" w:hAnsi="Arial" w:cs="Arial"/>
          <w:color w:val="191919"/>
        </w:rPr>
        <w:t>号）等有关法律法规规章要求，以</w:t>
      </w:r>
      <w:r>
        <w:rPr>
          <w:rFonts w:ascii="Arial" w:hAnsi="Arial" w:cs="Arial"/>
          <w:color w:val="191919"/>
        </w:rPr>
        <w:t>“</w:t>
      </w:r>
      <w:r>
        <w:rPr>
          <w:rFonts w:hint="eastAsia" w:ascii="Arial" w:hAnsi="Arial" w:cs="Arial"/>
          <w:color w:val="191919"/>
        </w:rPr>
        <w:t>管控大风险、防范大事故</w:t>
      </w:r>
      <w:r>
        <w:rPr>
          <w:rFonts w:ascii="Arial" w:hAnsi="Arial" w:cs="Arial"/>
          <w:color w:val="191919"/>
        </w:rPr>
        <w:t>”</w:t>
      </w:r>
      <w:r>
        <w:rPr>
          <w:rFonts w:hint="eastAsia" w:ascii="Arial" w:hAnsi="Arial" w:cs="Arial"/>
          <w:color w:val="191919"/>
        </w:rPr>
        <w:t>作为危险化学品安全管理首要任务，在涉及重大危险源的化工和危险化学品生产、经营（带有储存设施）企业全面实施</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，由企业主要负责人担任本企业危险化学品重大危险源总源长，构建责任明晰、管理严格、措施有效、应急有力的重大危险源安全管控机制。各级安全监管部门要把</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作为督促危险化学品企业落实主体责任的重要抓手，加强部署和检查，确保</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落实到位。</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hint="eastAsia" w:ascii="Arial" w:hAnsi="Arial" w:cs="Arial"/>
          <w:color w:val="191919"/>
        </w:rPr>
        <w:t>二、源长主要职责</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hint="eastAsia" w:ascii="Arial" w:hAnsi="Arial" w:cs="Arial"/>
          <w:color w:val="191919"/>
        </w:rPr>
        <w:t>作为总源长的企业主要负责人是本企业危险化学品重大危险源安全管理的第一责任人，总源长可根据本企业危险化学品重大危险源的数量、区域划分等实际，设置分源长。总源长和分源长统称源长，具体承担以下职责：</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1.</w:t>
      </w:r>
      <w:r>
        <w:rPr>
          <w:rFonts w:hint="eastAsia" w:ascii="Arial" w:hAnsi="Arial" w:cs="Arial"/>
          <w:color w:val="191919"/>
        </w:rPr>
        <w:t>组织开展危险化学品重大危险源辨识、评估、备案、核销。</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2.</w:t>
      </w:r>
      <w:r>
        <w:rPr>
          <w:rFonts w:hint="eastAsia" w:ascii="Arial" w:hAnsi="Arial" w:cs="Arial"/>
          <w:color w:val="191919"/>
        </w:rPr>
        <w:t>组织完善危险化学品重大危险源设备设施、安全监测监控系统以及在线监测监控和事故预警系统（包括自动化控制系统、视频监控系统、紧急停车系统、安全仪表系统等），定期检测检验、维护保养，确保完好投用。</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3.</w:t>
      </w:r>
      <w:r>
        <w:rPr>
          <w:rFonts w:hint="eastAsia" w:ascii="Arial" w:hAnsi="Arial" w:cs="Arial"/>
          <w:color w:val="191919"/>
        </w:rPr>
        <w:t>组织制定危险化学品重大危险源安全管理规章制度和安全操作规程，并确保其得到有效执行。</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4.</w:t>
      </w:r>
      <w:r>
        <w:rPr>
          <w:rFonts w:hint="eastAsia" w:ascii="Arial" w:hAnsi="Arial" w:cs="Arial"/>
          <w:color w:val="191919"/>
        </w:rPr>
        <w:t>为危险化学品重大危险源配备满足安全生产要求的管理和操作人员，持续开展安全操作技能培训，使相关人员了解危险化学品重大危险源的危险特性，熟悉有关安全管理规章制度和安全操作规程，掌握本岗位的安全操作技能和应急措施。</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5.</w:t>
      </w:r>
      <w:r>
        <w:rPr>
          <w:rFonts w:hint="eastAsia" w:ascii="Arial" w:hAnsi="Arial" w:cs="Arial"/>
          <w:color w:val="191919"/>
        </w:rPr>
        <w:t>定期组织开展危险化学品重大危险源安全风险辨识、管控及隐患排查，及时治理消除各类安全隐患；保证危险化学品重大危险源安全生产运行和隐患治理所必需的安全投入。</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6.</w:t>
      </w:r>
      <w:r>
        <w:rPr>
          <w:rFonts w:hint="eastAsia" w:ascii="Arial" w:hAnsi="Arial" w:cs="Arial"/>
          <w:color w:val="191919"/>
        </w:rPr>
        <w:t>强化危险化学品重大危险源动火、进入受限空间作业等特殊作业及检维修作业安全管控，落实构成重大危险源的危险化学品罐区动火作业升级管理的要求，确保安全风险辨识到位、管控措施有效。</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7.</w:t>
      </w:r>
      <w:r>
        <w:rPr>
          <w:rFonts w:hint="eastAsia" w:ascii="Arial" w:hAnsi="Arial" w:cs="Arial"/>
          <w:color w:val="191919"/>
        </w:rPr>
        <w:t>组织制定危险化学品重大危险源安全事故应急预案，建立应急救援组织或者配备应急救援人员，配备必要的防护装备及应急救援器材、设备、物资，并定期组织开展应急演练。</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hint="eastAsia" w:ascii="Arial" w:hAnsi="Arial" w:cs="Arial"/>
          <w:color w:val="191919"/>
        </w:rPr>
        <w:t>三、保障措施</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1.</w:t>
      </w:r>
      <w:r>
        <w:rPr>
          <w:rFonts w:hint="eastAsia" w:ascii="Arial" w:hAnsi="Arial" w:cs="Arial"/>
          <w:color w:val="191919"/>
        </w:rPr>
        <w:t>建立</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公示制度。在危险化学品重大危险源周边显著位置设立源长公示牌，标明源长、职责、重大危险源概况、安全管控目标、监督电话等内容，接受全体员工监督。</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2.</w:t>
      </w:r>
      <w:r>
        <w:rPr>
          <w:rFonts w:hint="eastAsia" w:ascii="Arial" w:hAnsi="Arial" w:cs="Arial"/>
          <w:color w:val="191919"/>
        </w:rPr>
        <w:t>健全工作机制。源长要及时组织完善危险化学品重大危险源安全管理制度，定期检查安全管理情况，研究解决安全管理中存在的问题，强化安全风险管控，及时消除安全隐患，确保安全风险可控；要建立</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工作记录，做到可查询、可追溯。</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3.</w:t>
      </w:r>
      <w:r>
        <w:rPr>
          <w:rFonts w:hint="eastAsia" w:ascii="Arial" w:hAnsi="Arial" w:cs="Arial"/>
          <w:color w:val="191919"/>
        </w:rPr>
        <w:t>加强监督考核。地方各级安全监管部门要将</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落实情况纳入对有关企业日常监督检查重要内容，对于逾期未建立或者未有效实施的企业，采取通报、约谈、公开曝光等措施，并纳入重点监管对象；企业主要负责人未认真落实</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，导致本企业危险化学品重大危险源发生安全事故的，要依法从严处罚，构成犯罪的，依法追究刑事责任。</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hint="eastAsia" w:ascii="Arial" w:hAnsi="Arial" w:cs="Arial"/>
          <w:color w:val="191919"/>
        </w:rPr>
        <w:t>四、有关要求</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1.</w:t>
      </w:r>
      <w:r>
        <w:rPr>
          <w:rFonts w:hint="eastAsia" w:ascii="Arial" w:hAnsi="Arial" w:cs="Arial"/>
          <w:color w:val="191919"/>
        </w:rPr>
        <w:t>各省级安全监管部门要督促指导本地区有关企业于</w:t>
      </w:r>
      <w:r>
        <w:rPr>
          <w:rFonts w:ascii="Arial" w:hAnsi="Arial" w:cs="Arial"/>
          <w:color w:val="191919"/>
        </w:rPr>
        <w:t>2018</w:t>
      </w:r>
      <w:r>
        <w:rPr>
          <w:rFonts w:hint="eastAsia" w:ascii="Arial" w:hAnsi="Arial" w:cs="Arial"/>
          <w:color w:val="191919"/>
        </w:rPr>
        <w:t>年</w:t>
      </w:r>
      <w:r>
        <w:rPr>
          <w:rFonts w:ascii="Arial" w:hAnsi="Arial" w:cs="Arial"/>
          <w:color w:val="191919"/>
        </w:rPr>
        <w:t>12</w:t>
      </w:r>
      <w:r>
        <w:rPr>
          <w:rFonts w:hint="eastAsia" w:ascii="Arial" w:hAnsi="Arial" w:cs="Arial"/>
          <w:color w:val="191919"/>
        </w:rPr>
        <w:t>月</w:t>
      </w:r>
      <w:r>
        <w:rPr>
          <w:rFonts w:ascii="Arial" w:hAnsi="Arial" w:cs="Arial"/>
          <w:color w:val="191919"/>
        </w:rPr>
        <w:t>31</w:t>
      </w:r>
      <w:r>
        <w:rPr>
          <w:rFonts w:hint="eastAsia" w:ascii="Arial" w:hAnsi="Arial" w:cs="Arial"/>
          <w:color w:val="191919"/>
        </w:rPr>
        <w:t>日前全部制定并实施</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，并于</w:t>
      </w:r>
      <w:r>
        <w:rPr>
          <w:rFonts w:ascii="Arial" w:hAnsi="Arial" w:cs="Arial"/>
          <w:color w:val="191919"/>
        </w:rPr>
        <w:t>2019</w:t>
      </w:r>
      <w:r>
        <w:rPr>
          <w:rFonts w:hint="eastAsia" w:ascii="Arial" w:hAnsi="Arial" w:cs="Arial"/>
          <w:color w:val="191919"/>
        </w:rPr>
        <w:t>年</w:t>
      </w:r>
      <w:r>
        <w:rPr>
          <w:rFonts w:ascii="Arial" w:hAnsi="Arial" w:cs="Arial"/>
          <w:color w:val="191919"/>
        </w:rPr>
        <w:t>1</w:t>
      </w:r>
      <w:r>
        <w:rPr>
          <w:rFonts w:hint="eastAsia" w:ascii="Arial" w:hAnsi="Arial" w:cs="Arial"/>
          <w:color w:val="191919"/>
        </w:rPr>
        <w:t>月</w:t>
      </w:r>
      <w:r>
        <w:rPr>
          <w:rFonts w:ascii="Arial" w:hAnsi="Arial" w:cs="Arial"/>
          <w:color w:val="191919"/>
        </w:rPr>
        <w:t>31</w:t>
      </w:r>
      <w:r>
        <w:rPr>
          <w:rFonts w:hint="eastAsia" w:ascii="Arial" w:hAnsi="Arial" w:cs="Arial"/>
          <w:color w:val="191919"/>
        </w:rPr>
        <w:t>日前将有关贯彻落实情况报送应急管理部。</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2.</w:t>
      </w:r>
      <w:r>
        <w:rPr>
          <w:rFonts w:hint="eastAsia" w:ascii="Arial" w:hAnsi="Arial" w:cs="Arial"/>
          <w:color w:val="191919"/>
        </w:rPr>
        <w:t>地方各级安全监管部门要以推动企业落实</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为契机，按照安全风险分级管控的有关要求，强化执法检查和联系指导，督促企业严格落实危险化学品重大危险源安全风险管控措施，坚决防范遏制重特大安全事故；要明确辖区内每一处危险化学品重大危险源的源长，并建立相关台账。</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3.</w:t>
      </w:r>
      <w:r>
        <w:rPr>
          <w:rFonts w:hint="eastAsia" w:ascii="Arial" w:hAnsi="Arial" w:cs="Arial"/>
          <w:color w:val="191919"/>
        </w:rPr>
        <w:t>有关中央企业及其他企业总部要督促指导各分公司、子公司认真实施</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，检查考核</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执行情况，并为</w:t>
      </w:r>
      <w:r>
        <w:rPr>
          <w:rFonts w:ascii="Arial" w:hAnsi="Arial" w:cs="Arial"/>
          <w:color w:val="191919"/>
        </w:rPr>
        <w:t>“</w:t>
      </w:r>
      <w:r>
        <w:rPr>
          <w:rFonts w:hint="eastAsia" w:ascii="Arial" w:hAnsi="Arial" w:cs="Arial"/>
          <w:color w:val="191919"/>
        </w:rPr>
        <w:t>源长制</w:t>
      </w:r>
      <w:r>
        <w:rPr>
          <w:rFonts w:ascii="Arial" w:hAnsi="Arial" w:cs="Arial"/>
          <w:color w:val="191919"/>
        </w:rPr>
        <w:t>”</w:t>
      </w:r>
      <w:r>
        <w:rPr>
          <w:rFonts w:hint="eastAsia" w:ascii="Arial" w:hAnsi="Arial" w:cs="Arial"/>
          <w:color w:val="191919"/>
        </w:rPr>
        <w:t>落实提供必要支持保障。</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ascii="Arial" w:hAnsi="Arial" w:cs="Arial"/>
          <w:color w:val="191919"/>
        </w:rPr>
        <w:t>4.</w:t>
      </w:r>
      <w:r>
        <w:rPr>
          <w:rFonts w:hint="eastAsia" w:ascii="Arial" w:hAnsi="Arial" w:cs="Arial"/>
          <w:color w:val="191919"/>
        </w:rPr>
        <w:t>其他行业领域涉及危险化学品重大危险源的生产经营单位可参照执行。</w:t>
      </w:r>
    </w:p>
    <w:p>
      <w:pPr>
        <w:pStyle w:val="3"/>
        <w:shd w:val="clear" w:color="auto" w:fill="FFFFFF"/>
        <w:spacing w:before="0" w:beforeAutospacing="0" w:after="0" w:afterAutospacing="0" w:line="456" w:lineRule="atLeast"/>
        <w:ind w:firstLine="480" w:firstLineChars="200"/>
        <w:rPr>
          <w:rFonts w:ascii="Arial" w:hAnsi="Arial" w:cs="Arial"/>
          <w:color w:val="191919"/>
        </w:rPr>
      </w:pPr>
      <w:r>
        <w:rPr>
          <w:rFonts w:hint="eastAsia" w:ascii="Arial" w:hAnsi="Arial" w:cs="Arial"/>
          <w:color w:val="191919"/>
        </w:rPr>
        <w:t>请各省级安全监管部门及时将本通知精神传达至本辖区各级安全监管部门及有关企业。</w:t>
      </w:r>
    </w:p>
    <w:p>
      <w:pPr>
        <w:pStyle w:val="3"/>
        <w:shd w:val="clear" w:color="auto" w:fill="FFFFFF"/>
        <w:spacing w:before="0" w:beforeAutospacing="0" w:after="0" w:afterAutospacing="0" w:line="456" w:lineRule="atLeast"/>
        <w:jc w:val="center"/>
        <w:rPr>
          <w:rFonts w:hint="eastAsia" w:ascii="Arial" w:hAnsi="Arial" w:cs="Arial"/>
          <w:color w:val="191919"/>
        </w:rPr>
      </w:pPr>
    </w:p>
    <w:p>
      <w:pPr>
        <w:pStyle w:val="3"/>
        <w:shd w:val="clear" w:color="auto" w:fill="FFFFFF"/>
        <w:spacing w:before="0" w:beforeAutospacing="0" w:after="0" w:afterAutospacing="0" w:line="456" w:lineRule="atLeast"/>
        <w:jc w:val="center"/>
        <w:rPr>
          <w:rFonts w:hint="eastAsia" w:ascii="Arial" w:hAnsi="Arial" w:cs="Arial"/>
          <w:color w:val="191919"/>
        </w:rPr>
      </w:pPr>
    </w:p>
    <w:p>
      <w:pPr>
        <w:pStyle w:val="3"/>
        <w:shd w:val="clear" w:color="auto" w:fill="FFFFFF"/>
        <w:spacing w:before="0" w:beforeAutospacing="0" w:after="0" w:afterAutospacing="0" w:line="456" w:lineRule="atLeast"/>
        <w:jc w:val="center"/>
        <w:rPr>
          <w:rFonts w:hint="eastAsia" w:ascii="Arial" w:hAnsi="Arial" w:cs="Arial"/>
          <w:color w:val="191919"/>
        </w:rPr>
      </w:pPr>
    </w:p>
    <w:p>
      <w:pPr>
        <w:pStyle w:val="3"/>
        <w:shd w:val="clear" w:color="auto" w:fill="FFFFFF"/>
        <w:spacing w:before="0" w:beforeAutospacing="0" w:after="0" w:afterAutospacing="0" w:line="456" w:lineRule="atLeast"/>
        <w:jc w:val="center"/>
        <w:rPr>
          <w:rFonts w:ascii="Arial" w:hAnsi="Arial" w:cs="Arial"/>
          <w:color w:val="191919"/>
        </w:rPr>
      </w:pPr>
      <w:r>
        <w:rPr>
          <w:rFonts w:hint="eastAsia" w:ascii="Arial" w:hAnsi="Arial" w:cs="Arial"/>
          <w:color w:val="191919"/>
        </w:rPr>
        <w:t>应急管理部</w:t>
      </w:r>
    </w:p>
    <w:p>
      <w:pPr>
        <w:pStyle w:val="3"/>
        <w:shd w:val="clear" w:color="auto" w:fill="FFFFFF"/>
        <w:spacing w:before="0" w:beforeAutospacing="0" w:after="0" w:afterAutospacing="0" w:line="456" w:lineRule="atLeast"/>
        <w:jc w:val="center"/>
        <w:rPr>
          <w:rFonts w:ascii="Arial" w:hAnsi="Arial" w:cs="Arial"/>
          <w:color w:val="191919"/>
        </w:rPr>
      </w:pPr>
      <w:r>
        <w:rPr>
          <w:rFonts w:ascii="Arial" w:hAnsi="Arial" w:cs="Arial"/>
          <w:color w:val="191919"/>
        </w:rPr>
        <w:t>2018</w:t>
      </w:r>
      <w:r>
        <w:rPr>
          <w:rFonts w:hint="eastAsia" w:ascii="Arial" w:hAnsi="Arial" w:cs="Arial"/>
          <w:color w:val="191919"/>
        </w:rPr>
        <w:t>年</w:t>
      </w:r>
      <w:r>
        <w:rPr>
          <w:rFonts w:ascii="Arial" w:hAnsi="Arial" w:cs="Arial"/>
          <w:color w:val="191919"/>
        </w:rPr>
        <w:t>9</w:t>
      </w:r>
      <w:r>
        <w:rPr>
          <w:rFonts w:hint="eastAsia" w:ascii="Arial" w:hAnsi="Arial" w:cs="Arial"/>
          <w:color w:val="191919"/>
        </w:rPr>
        <w:t>月</w:t>
      </w:r>
      <w:r>
        <w:rPr>
          <w:rFonts w:ascii="Arial" w:hAnsi="Arial" w:cs="Arial"/>
          <w:color w:val="191919"/>
        </w:rPr>
        <w:t>21</w:t>
      </w:r>
      <w:r>
        <w:rPr>
          <w:rFonts w:hint="eastAsia" w:ascii="Arial" w:hAnsi="Arial" w:cs="Arial"/>
          <w:color w:val="191919"/>
        </w:rPr>
        <w:t>日</w:t>
      </w:r>
    </w:p>
    <w:p>
      <w:pPr>
        <w:spacing w:line="1000" w:lineRule="exact"/>
        <w:ind w:left="2520" w:leftChars="1200"/>
        <w:jc w:val="center"/>
        <w:rPr>
          <w:rFonts w:ascii="仿宋_GB2312" w:hAnsi="仿宋_GB2312" w:eastAsia="仿宋_GB2312" w:cs="仿宋_GB2312"/>
          <w:sz w:val="32"/>
          <w:szCs w:val="32"/>
        </w:rPr>
      </w:pPr>
    </w:p>
    <w:p/>
    <w:sectPr>
      <w:footerReference r:id="rId3" w:type="default"/>
      <w:pgSz w:w="11906" w:h="16838"/>
      <w:pgMar w:top="1797" w:right="1531" w:bottom="1797"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- 4 -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D59A9"/>
    <w:rsid w:val="7D1D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Normal (Web)"/>
    <w:basedOn w:val="1"/>
    <w:uiPriority w:val="99"/>
    <w:pPr>
      <w:widowControl/>
      <w:spacing w:before="100" w:beforeAutospacing="1" w:after="100" w:afterAutospacing="1"/>
      <w:jc w:val="left"/>
    </w:pPr>
    <w:rPr>
      <w:rFonts w:ascii="宋体" w:hAnsi="宋体" w:cs="宋体"/>
      <w:kern w:val="0"/>
      <w:sz w:val="24"/>
    </w:rPr>
  </w:style>
  <w:style w:type="character" w:styleId="5">
    <w:name w:val="Strong"/>
    <w:basedOn w:val="4"/>
    <w:qFormat/>
    <w:uiPriority w:val="99"/>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2018-10-08T09:16:00Z</dcterms:created>
  <dc:creator>勿忘我</dc:creator>
  <cp:lastModifiedBy>勿忘我</cp:lastModifiedBy>
  <dcterms:modified xsi:type="dcterms:W3CDTF">2018-10-08T09:17:46Z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