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全省危险化学品企业储存设施隐患排查</w:t>
      </w:r>
    </w:p>
    <w:p>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整治实施方案</w:t>
      </w:r>
    </w:p>
    <w:p>
      <w:pPr>
        <w:spacing w:line="540" w:lineRule="exact"/>
        <w:ind w:firstLine="640" w:firstLineChars="200"/>
        <w:rPr>
          <w:rFonts w:ascii="仿宋" w:hAnsi="仿宋" w:eastAsia="仿宋" w:cs="仿宋"/>
          <w:sz w:val="32"/>
          <w:szCs w:val="32"/>
        </w:rPr>
      </w:pP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刻汲取河北省张家口市“11·28”危险化学品重大爆燃事故教训，切实做好危险化学品安全生产工作，按照国务院安委办的统一安排部署，省政府决定在全省立即开展危险化学品企业储存设施隐患排查整治行动。为做好整治专项行动，特制定本实施方案。</w:t>
      </w:r>
    </w:p>
    <w:p>
      <w:pPr>
        <w:pStyle w:val="4"/>
        <w:numPr>
          <w:ilvl w:val="0"/>
          <w:numId w:val="1"/>
        </w:numPr>
        <w:spacing w:before="0" w:beforeAutospacing="0" w:after="0" w:afterAutospacing="0" w:line="540" w:lineRule="exact"/>
        <w:ind w:firstLine="640" w:firstLineChars="200"/>
        <w:rPr>
          <w:rFonts w:ascii="黑体" w:hAnsi="黑体" w:eastAsia="黑体" w:cs="黑体"/>
          <w:sz w:val="32"/>
          <w:szCs w:val="32"/>
        </w:rPr>
      </w:pPr>
      <w:r>
        <w:rPr>
          <w:rFonts w:hint="eastAsia" w:ascii="黑体" w:hAnsi="黑体" w:eastAsia="黑体" w:cs="黑体"/>
          <w:sz w:val="32"/>
          <w:szCs w:val="32"/>
        </w:rPr>
        <w:t>整治内容和目标</w:t>
      </w:r>
    </w:p>
    <w:p>
      <w:pPr>
        <w:spacing w:line="54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(一)全面排查危险化学品储罐安全风险。</w:t>
      </w:r>
      <w:r>
        <w:rPr>
          <w:rFonts w:hint="eastAsia" w:ascii="仿宋_GB2312" w:hAnsi="仿宋_GB2312" w:eastAsia="仿宋_GB2312" w:cs="仿宋_GB2312"/>
          <w:sz w:val="32"/>
          <w:szCs w:val="32"/>
        </w:rPr>
        <w:t xml:space="preserve">重点检查涉及氯乙烯、液化天然气、液化石油气、C4、二甲醚、液氨、液氯、液氧储存的危险化学品企业安全风险。排查危险化学品储存设施设置的远程监控、报警联锁、紧急停车、安全仪表系统等工程技术措施是否完善，日常巡检是否到位，罐区特种设备和管道是否经过质监部门定期检验，工艺和设备运行是否正常，装卸充装的从业人员资格是否符合规定等。通过集中整治，全面排查整改危险化学品储存设施在工程技术、安全管理方面存在的隐患和问题，对不符合要求的要立即组织整改，经过整改仍然达不到要求的，要坚决停用有关设施或停产整顿。 </w:t>
      </w:r>
    </w:p>
    <w:p>
      <w:pPr>
        <w:spacing w:line="54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（二）科学排查危险化学品企业位于厂区边界的危险化学品储存场所临近公路和村庄等人员活动场所的安全风险。</w:t>
      </w:r>
      <w:r>
        <w:rPr>
          <w:rFonts w:hint="eastAsia" w:ascii="仿宋_GB2312" w:hAnsi="仿宋_GB2312" w:eastAsia="仿宋_GB2312" w:cs="仿宋_GB2312"/>
          <w:sz w:val="32"/>
          <w:szCs w:val="32"/>
        </w:rPr>
        <w:t>企业要组织安全技术人员依据国家标准规范，开展储存场所安全风险评价，充分辨识储存设施在发生火灾、爆炸、泄露时可能对厂区外车辆、人员造成的影响和防控措施的有效性，编制风险评价报告。对辨识出的严重安全风险或安全风险不可接受的, 要采取有效措施降低安全风险，确保企业安全风险不能影响到厂外公共安全。经过安全论证，采取措施确实不能保证降低到可接受的安全风险的，要坚决停用有关设施或停产整顿。</w:t>
      </w:r>
    </w:p>
    <w:p>
      <w:pPr>
        <w:spacing w:line="54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（三）全面排查化工厂区外车辆停放管理方面存在的安全风险。</w:t>
      </w:r>
      <w:r>
        <w:rPr>
          <w:rFonts w:hint="eastAsia" w:ascii="仿宋_GB2312" w:hAnsi="仿宋_GB2312" w:eastAsia="仿宋_GB2312" w:cs="仿宋_GB2312"/>
          <w:sz w:val="32"/>
          <w:szCs w:val="32"/>
        </w:rPr>
        <w:t>企业要对厂外公路上等候进厂的运输原料、产品和危险化学品的运输车辆数量、车辆类型、路况情况进行全天候统计分析，掌握安全风险分布情况，规范待卸运输车辆有序停放和司机、押运人员的行为, 防止企业和危险化学品运输车辆发生事故后，造成的相互影响，保证事故状态下车辆和人员能够及时疏散，全面规范厂区外待卸运输车辆交通安全秩序。</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二、整治方式及时间</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本次整治行动采取企业自查自整，市、县级部门抽查，省级部门突查的方式进行。</w:t>
      </w:r>
    </w:p>
    <w:p>
      <w:pPr>
        <w:spacing w:line="540" w:lineRule="exact"/>
        <w:ind w:firstLine="640" w:firstLineChars="200"/>
      </w:pPr>
      <w:r>
        <w:rPr>
          <w:rFonts w:hint="eastAsia" w:ascii="仿宋_GB2312" w:hAnsi="仿宋_GB2312" w:eastAsia="仿宋_GB2312" w:cs="仿宋_GB2312"/>
          <w:sz w:val="32"/>
          <w:szCs w:val="32"/>
        </w:rPr>
        <w:t>整治行动为期2个月，至2019年1月31日结束。</w:t>
      </w:r>
    </w:p>
    <w:p>
      <w:pPr>
        <w:spacing w:line="540" w:lineRule="exact"/>
        <w:ind w:left="420" w:leftChars="200" w:firstLine="320" w:firstLineChars="100"/>
        <w:rPr>
          <w:rFonts w:ascii="黑体" w:hAnsi="黑体" w:eastAsia="黑体" w:cs="黑体"/>
          <w:sz w:val="32"/>
          <w:szCs w:val="32"/>
        </w:rPr>
      </w:pPr>
      <w:r>
        <w:rPr>
          <w:rFonts w:hint="eastAsia" w:ascii="黑体" w:hAnsi="黑体" w:eastAsia="黑体" w:cs="黑体"/>
          <w:sz w:val="32"/>
          <w:szCs w:val="32"/>
        </w:rPr>
        <w:t>三、工作要求</w:t>
      </w:r>
    </w:p>
    <w:p>
      <w:pPr>
        <w:spacing w:line="54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（一）提高认识，认真部署。</w:t>
      </w:r>
      <w:r>
        <w:rPr>
          <w:rFonts w:hint="eastAsia" w:ascii="仿宋_GB2312" w:hAnsi="仿宋_GB2312" w:eastAsia="仿宋_GB2312" w:cs="仿宋_GB2312"/>
          <w:sz w:val="32"/>
          <w:szCs w:val="32"/>
        </w:rPr>
        <w:t>市、县人民政府要高度重视省政府部署开展此次专项整治行动的意义，按照国家和省安委办电视电话会议要求，认真吸取张家口市“11·28”危险化学品重大爆燃事故和我省类似事故教训，研判类似安全风险，采取有力措施，坚决消除安全隐患，切实开展好专项整治行动。</w:t>
      </w:r>
    </w:p>
    <w:p>
      <w:pPr>
        <w:spacing w:line="54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（二）全面排查，落实责任。</w:t>
      </w:r>
      <w:r>
        <w:rPr>
          <w:rFonts w:hint="eastAsia" w:ascii="仿宋_GB2312" w:hAnsi="仿宋_GB2312" w:eastAsia="仿宋_GB2312" w:cs="仿宋_GB2312"/>
          <w:sz w:val="32"/>
          <w:szCs w:val="32"/>
        </w:rPr>
        <w:t>各市、县人民政府要按照管行业必须管安全，管业务必须管安全和管生产经营必须管安全的要求，在危险化学品综合治理全面风险排查的基础上，督促有关行业、有关企业无一遗漏地开展危险化学品储罐风险排查整治。有关行业管理部门和重点专业管理部门要结合实际，制定工作方案，在各自职责范围内开展专项整治行动。应急（安监）部门负责化工、医药、冶金、有色、建材、机械、轻工、纺织、烟草、非煤矿山、煤炭行业使用危险化学品的专项整治。军工、电力、商贸、建筑、交通物流、铁路、民航、农业、水利、教育、科研、文化、体育、卫生等行业主管部门分别负责本行业领域使用危险化学品的专项整治。质监、消防等管理部门在各自职责范围内开展危险化学品储罐专项整治。公安交通管理部门对危险化学品企业外公路车辆停放管理方面存在的安全隐患进行专项整治。</w:t>
      </w:r>
    </w:p>
    <w:p>
      <w:pPr>
        <w:spacing w:line="54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（三）企业自查，从严整治。</w:t>
      </w:r>
      <w:r>
        <w:rPr>
          <w:rFonts w:hint="eastAsia" w:ascii="仿宋_GB2312" w:hAnsi="仿宋_GB2312" w:eastAsia="仿宋_GB2312" w:cs="仿宋_GB2312"/>
          <w:sz w:val="32"/>
          <w:szCs w:val="32"/>
        </w:rPr>
        <w:t>企业要自觉履行安全生产主体责任，严格按照实施方案确定的整治内容，制定整治方案，结合近年来应急(安监)部门部署的油气罐区专项整治、可燃有毒报警专项整治、“反三违”专项整治和安全仪表专项整治要求，全面排查罐区和重大危险源安全风险。要严格执行安全操作规程和现场应急处置要求，规范工艺控制和联锁报警，确保生产安全。发生事故和出现重大险情时，要按照现场应急处置方案和应急救援预案，组织科学施救，及时向地方政府有关部门报告。对在整治中发现的隐患按照隐患排查制度的要求，限期整改到位，存在重大安全隐患的要向属地应急（安监）部门报告。</w:t>
      </w:r>
    </w:p>
    <w:p>
      <w:pPr>
        <w:spacing w:line="54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（四）重点检查，严格执法。</w:t>
      </w:r>
      <w:r>
        <w:rPr>
          <w:rFonts w:hint="eastAsia" w:ascii="仿宋_GB2312" w:hAnsi="仿宋_GB2312" w:eastAsia="仿宋_GB2312" w:cs="仿宋_GB2312"/>
          <w:sz w:val="32"/>
          <w:szCs w:val="32"/>
        </w:rPr>
        <w:t>各级各部门要采取“四不两直”方式，进行“点穴式”突查，各级部门要在抽查和突查中，从严执法，发现严重违法违规行为，要实施严厉的行政处罚，发现重大安全隐患要及时挂牌督办，存在可能导致事故的重大安全隐患，要立即责令停用设施或停产整顿。</w:t>
      </w:r>
    </w:p>
    <w:p>
      <w:bookmarkStart w:id="0" w:name="_GoBack"/>
      <w:bookmarkEnd w:id="0"/>
    </w:p>
    <w:sectPr>
      <w:footerReference r:id="rId3" w:type="default"/>
      <w:pgSz w:w="11906" w:h="16838"/>
      <w:pgMar w:top="1701" w:right="1361" w:bottom="1474" w:left="1474" w:header="851" w:footer="992" w:gutter="0"/>
      <w:pgNumType w:fmt="numberInDash"/>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Arial Unicode MS"/>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aspectratio="f"/>
              <v:textbox inset="0mm,0mm,0mm,0mm" style="mso-fit-shape-to-text:t;">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98021F"/>
    <w:multiLevelType w:val="singleLevel"/>
    <w:tmpl w:val="AE98021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519C7"/>
    <w:rsid w:val="7A751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customStyle="1" w:styleId="2">
    <w:name w:val="正文首行缩进 21"/>
    <w:basedOn w:val="3"/>
    <w:next w:val="4"/>
    <w:qFormat/>
    <w:uiPriority w:val="0"/>
    <w:pPr>
      <w:ind w:firstLine="200" w:firstLineChars="200"/>
    </w:pPr>
  </w:style>
  <w:style w:type="paragraph" w:customStyle="1" w:styleId="3">
    <w:name w:val="正文文本缩进1"/>
    <w:basedOn w:val="1"/>
    <w:qFormat/>
    <w:uiPriority w:val="0"/>
    <w:pPr>
      <w:ind w:left="200" w:leftChars="200"/>
    </w:pPr>
  </w:style>
  <w:style w:type="paragraph" w:styleId="4">
    <w:name w:val="Normal (Web)"/>
    <w:basedOn w:val="1"/>
    <w:next w:val="1"/>
    <w:unhideWhenUsed/>
    <w:uiPriority w:val="99"/>
    <w:pPr>
      <w:spacing w:before="100" w:beforeAutospacing="1" w:after="100" w:afterAutospacing="1"/>
      <w:ind w:left="0" w:right="0"/>
      <w:jc w:val="left"/>
    </w:pPr>
    <w:rPr>
      <w:kern w:val="0"/>
      <w:sz w:val="24"/>
      <w:lang w:val="en-US" w:eastAsia="zh-CN" w:bidi="ar"/>
    </w:rPr>
  </w:style>
  <w:style w:type="paragraph" w:styleId="5">
    <w:name w:val="footer"/>
    <w:basedOn w:val="1"/>
    <w:unhideWhenUsed/>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2018-12-13T01:10:00Z</dcterms:created>
  <dc:creator>勿忘我</dc:creator>
  <cp:lastModifiedBy>勿忘我</cp:lastModifiedBy>
  <dcterms:modified xsi:type="dcterms:W3CDTF">2018-12-13T01:11:29Z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