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“百日攻坚”集中行动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典型案例模板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典型案例在编写内容上，应包括标题、关键词、要旨、基本案情、处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结果、案例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剖析、整改建议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等要件，可参照如下模板：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【标题】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主体+违法主体+案”，例如“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**县消防救援大队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【关键词】</w:t>
      </w:r>
      <w:r>
        <w:rPr>
          <w:rFonts w:hint="eastAsia" w:ascii="仿宋_GB2312" w:hAnsi="仿宋_GB2312" w:eastAsia="仿宋_GB2312" w:cs="仿宋_GB2312"/>
          <w:sz w:val="32"/>
          <w:szCs w:val="32"/>
        </w:rPr>
        <w:t>以3到5个重要关键词对案例内容进行归纳。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【要旨】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根据法律法规、标准规范和相关规定要求，应当符合****情形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基本案情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详细介绍案件事实等基本情况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以及构成重大问题或重大隐患的判定依据等。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</w:t>
      </w:r>
      <w:r>
        <w:rPr>
          <w:rFonts w:hint="eastAsia" w:ascii="黑体" w:hAnsi="黑体" w:eastAsia="黑体" w:cs="黑体"/>
          <w:sz w:val="32"/>
          <w:szCs w:val="32"/>
        </w:rPr>
        <w:t>结果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包括采取的责令停产整顿、责令限期整改、暂扣吊销证照、关闭取缔、行政处罚、警示约谈、联合惩戒、公开曝光、问责处理、领导干部挂牌督办等相关内容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案例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剖析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1.从落实党政领导责任、部门监管责任、企业主体责任方面；2.从体制机制法制建立完善方面；3.从存在的主、客观因素方面等。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举一反三工作建议</w:t>
      </w:r>
      <w:r>
        <w:rPr>
          <w:rFonts w:hint="eastAsia" w:ascii="宋体" w:hAnsi="宋体" w:eastAsia="宋体" w:cs="宋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641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2.******。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53A1"/>
    <w:rsid w:val="1E1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customStyle="1" w:styleId="9">
    <w:name w:val="正文首行缩进 21"/>
    <w:basedOn w:val="10"/>
    <w:next w:val="5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2021-12-30T00:19:00Z</dcterms:created>
  <dc:creator>gongtingting</dc:creator>
  <cp:lastModifiedBy>gongtingting</cp:lastModifiedBy>
  <dcterms:modified xsi:type="dcterms:W3CDTF">2021-12-30T00:19:56Z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7C1B7CCFBAD5443DA14AE228D7613462</vt:lpwstr>
  </property>
</Properties>
</file>