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1"/>
        <w:gridCol w:w="538"/>
        <w:gridCol w:w="1888"/>
        <w:gridCol w:w="204"/>
        <w:gridCol w:w="123"/>
        <w:gridCol w:w="1078"/>
        <w:gridCol w:w="671"/>
        <w:gridCol w:w="707"/>
        <w:gridCol w:w="1041"/>
        <w:gridCol w:w="1"/>
        <w:gridCol w:w="1"/>
        <w:gridCol w:w="517"/>
        <w:gridCol w:w="132"/>
        <w:gridCol w:w="18"/>
        <w:gridCol w:w="289"/>
        <w:gridCol w:w="1"/>
        <w:gridCol w:w="377"/>
        <w:gridCol w:w="175"/>
        <w:gridCol w:w="227"/>
        <w:gridCol w:w="262"/>
        <w:gridCol w:w="3"/>
        <w:gridCol w:w="667"/>
        <w:gridCol w:w="389"/>
        <w:gridCol w:w="1"/>
        <w:gridCol w:w="1"/>
        <w:gridCol w:w="282"/>
        <w:gridCol w:w="673"/>
        <w:gridCol w:w="45"/>
        <w:gridCol w:w="628"/>
        <w:gridCol w:w="675"/>
        <w:gridCol w:w="1"/>
        <w:gridCol w:w="1"/>
        <w:gridCol w:w="1"/>
        <w:gridCol w:w="444"/>
        <w:gridCol w:w="446"/>
        <w:gridCol w:w="21"/>
        <w:gridCol w:w="1"/>
        <w:gridCol w:w="424"/>
        <w:gridCol w:w="448"/>
        <w:gridCol w:w="151"/>
        <w:gridCol w:w="280"/>
        <w:gridCol w:w="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5054" w:type="dxa"/>
            <w:gridSpan w:val="4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ascii="黑体" w:hAnsi="宋体" w:eastAsia="黑体" w:cs="黑体"/>
                <w:i w:val="0"/>
                <w:color w:val="000000"/>
                <w:sz w:val="21"/>
                <w:szCs w:val="21"/>
                <w:u w:val="none"/>
              </w:rPr>
            </w:pPr>
            <w:r>
              <w:rPr>
                <w:rFonts w:hint="eastAsia" w:ascii="黑体" w:hAnsi="宋体" w:eastAsia="黑体" w:cs="黑体"/>
                <w:i w:val="0"/>
                <w:color w:val="000000"/>
                <w:kern w:val="0"/>
                <w:sz w:val="32"/>
                <w:szCs w:val="32"/>
                <w:u w:val="none"/>
                <w:lang w:val="en-US" w:eastAsia="zh-CN" w:bidi="ar"/>
              </w:rPr>
              <w:t>附件2</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14353" w:type="dxa"/>
            <w:gridSpan w:val="41"/>
            <w:tcBorders>
              <w:bottom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ascii="方正小标宋简体" w:hAnsi="方正小标宋简体" w:eastAsia="方正小标宋简体" w:cs="方正小标宋简体"/>
                <w:i w:val="0"/>
                <w:color w:val="000000"/>
                <w:sz w:val="21"/>
                <w:szCs w:val="21"/>
                <w:u w:val="none"/>
              </w:rPr>
            </w:pPr>
            <w:r>
              <w:rPr>
                <w:rFonts w:hint="eastAsia" w:ascii="宋体" w:hAnsi="宋体" w:eastAsia="宋体" w:cs="宋体"/>
                <w:i w:val="0"/>
                <w:color w:val="000000"/>
                <w:kern w:val="0"/>
                <w:sz w:val="44"/>
                <w:szCs w:val="44"/>
                <w:u w:val="none"/>
                <w:lang w:val="en-US" w:eastAsia="zh-CN" w:bidi="ar"/>
              </w:rPr>
              <w:t>危险化学品安全风险集中治理工作进度调度表</w:t>
            </w:r>
            <w:r>
              <w:rPr>
                <w:rFonts w:hint="eastAsia" w:ascii="方正小标宋简体" w:hAnsi="方正小标宋简体" w:eastAsia="方正小标宋简体" w:cs="方正小标宋简体"/>
                <w:i w:val="0"/>
                <w:color w:val="000000"/>
                <w:kern w:val="0"/>
                <w:sz w:val="44"/>
                <w:szCs w:val="44"/>
                <w:u w:val="none"/>
                <w:lang w:val="en-US" w:eastAsia="zh-CN" w:bidi="ar"/>
              </w:rPr>
              <w:t xml:space="preserve">   </w:t>
            </w:r>
            <w:r>
              <w:rPr>
                <w:rFonts w:hint="eastAsia" w:ascii="方正小标宋简体" w:hAnsi="方正小标宋简体" w:eastAsia="方正小标宋简体" w:cs="方正小标宋简体"/>
                <w:i w:val="0"/>
                <w:color w:val="000000"/>
                <w:kern w:val="0"/>
                <w:sz w:val="21"/>
                <w:szCs w:val="21"/>
                <w:u w:val="none"/>
                <w:lang w:val="en-US" w:eastAsia="zh-CN" w:bidi="ar"/>
              </w:rPr>
              <w:t xml:space="preserve">               </w:t>
            </w:r>
          </w:p>
        </w:tc>
        <w:tc>
          <w:tcPr>
            <w:tcW w:w="701" w:type="dxa"/>
            <w:tcBorders>
              <w:bottom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outlineLvl w:val="9"/>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8" w:hRule="atLeast"/>
        </w:trPr>
        <w:tc>
          <w:tcPr>
            <w:tcW w:w="15054" w:type="dxa"/>
            <w:gridSpan w:val="42"/>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填报单位：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7" w:hRule="atLeast"/>
        </w:trPr>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序号</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指标</w:t>
            </w:r>
          </w:p>
        </w:tc>
        <w:tc>
          <w:tcPr>
            <w:tcW w:w="2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工作任务</w:t>
            </w:r>
          </w:p>
        </w:tc>
        <w:tc>
          <w:tcPr>
            <w:tcW w:w="10771" w:type="dxa"/>
            <w:gridSpan w:val="3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完成情况</w:t>
            </w:r>
          </w:p>
        </w:tc>
        <w:tc>
          <w:tcPr>
            <w:tcW w:w="11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7" w:hRule="atLeast"/>
        </w:trPr>
        <w:tc>
          <w:tcPr>
            <w:tcW w:w="521"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1</w:t>
            </w:r>
          </w:p>
        </w:tc>
        <w:tc>
          <w:tcPr>
            <w:tcW w:w="53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属地监管责任</w:t>
            </w:r>
          </w:p>
        </w:tc>
        <w:tc>
          <w:tcPr>
            <w:tcW w:w="209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市级将集中治理工作纳入党委政府职责清单和年度工作任务清单</w:t>
            </w:r>
          </w:p>
        </w:tc>
        <w:tc>
          <w:tcPr>
            <w:tcW w:w="120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市级已纳入的文件编号</w:t>
            </w:r>
          </w:p>
        </w:tc>
        <w:tc>
          <w:tcPr>
            <w:tcW w:w="3930" w:type="dxa"/>
            <w:gridSpan w:val="1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重点县将集中治理工作纳入党委政府职责清单和年度工作任务清单</w:t>
            </w:r>
          </w:p>
        </w:tc>
        <w:tc>
          <w:tcPr>
            <w:tcW w:w="1159"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已纳入的重点县</w:t>
            </w:r>
          </w:p>
        </w:tc>
        <w:tc>
          <w:tcPr>
            <w:tcW w:w="2695"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未纳入的重点县</w:t>
            </w:r>
          </w:p>
        </w:tc>
        <w:tc>
          <w:tcPr>
            <w:tcW w:w="1786"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完成率</w:t>
            </w:r>
          </w:p>
        </w:tc>
        <w:tc>
          <w:tcPr>
            <w:tcW w:w="1132" w:type="dxa"/>
            <w:gridSpan w:val="3"/>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提供已纳入的市级、重点县文件（PDF版）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21"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黑体" w:hAnsi="黑体" w:eastAsia="黑体" w:cs="黑体"/>
                <w:i w:val="0"/>
                <w:color w:val="000000"/>
                <w:sz w:val="16"/>
                <w:szCs w:val="16"/>
                <w:u w:val="none"/>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393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黑体" w:hAnsi="黑体" w:eastAsia="黑体" w:cs="黑体"/>
                <w:i w:val="0"/>
                <w:color w:val="000000"/>
                <w:sz w:val="16"/>
                <w:szCs w:val="16"/>
                <w:u w:val="none"/>
              </w:rPr>
            </w:pPr>
          </w:p>
        </w:tc>
        <w:tc>
          <w:tcPr>
            <w:tcW w:w="26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1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2</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重点县指导服务</w:t>
            </w:r>
          </w:p>
        </w:tc>
        <w:tc>
          <w:tcPr>
            <w:tcW w:w="3293"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健全完善应急部门安全管理机构和管理制度，配齐配强专业安全监管人员，设置危险化学品监管科（股）室，配齐危险化学品专职监管人员（具有安全生产相关专业学历和实践经验的执法人员数量不低于在职人员75%的比例要求）</w:t>
            </w:r>
          </w:p>
        </w:tc>
        <w:tc>
          <w:tcPr>
            <w:tcW w:w="1378" w:type="dxa"/>
            <w:gridSpan w:val="2"/>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配置危险化学品常驻专家或技术检查员队伍，参与日常执法检查和开展专家指导服务</w:t>
            </w:r>
          </w:p>
        </w:tc>
        <w:tc>
          <w:tcPr>
            <w:tcW w:w="1043"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建立与区域发展相适应的危险化学品安全监管工作体系</w:t>
            </w:r>
          </w:p>
        </w:tc>
        <w:tc>
          <w:tcPr>
            <w:tcW w:w="1509" w:type="dxa"/>
            <w:gridSpan w:val="7"/>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完善监管执法人员培训制度，分批选派监管执法人员到国有大型化工企业进行岗位实训</w:t>
            </w:r>
          </w:p>
        </w:tc>
        <w:tc>
          <w:tcPr>
            <w:tcW w:w="1159"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成立危险化学品专业委员会</w:t>
            </w:r>
          </w:p>
        </w:tc>
        <w:tc>
          <w:tcPr>
            <w:tcW w:w="1391" w:type="dxa"/>
            <w:gridSpan w:val="6"/>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建立实训基地</w:t>
            </w:r>
          </w:p>
        </w:tc>
        <w:tc>
          <w:tcPr>
            <w:tcW w:w="1304"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建立完善化工项目禁限控目录</w:t>
            </w:r>
          </w:p>
        </w:tc>
        <w:tc>
          <w:tcPr>
            <w:tcW w:w="914" w:type="dxa"/>
            <w:gridSpan w:val="6"/>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制定项目安全准入条件和项目管理制度</w:t>
            </w:r>
          </w:p>
        </w:tc>
        <w:tc>
          <w:tcPr>
            <w:tcW w:w="87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定期按照《国家危险化学品重点县评估指数》开展自评</w:t>
            </w: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3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7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5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3</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产业转移安全设计诊断</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复核范围</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项目总数</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完成诊断</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复核数量</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诊断复核</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完成率</w:t>
            </w:r>
          </w:p>
        </w:tc>
        <w:tc>
          <w:tcPr>
            <w:tcW w:w="15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诊断问题</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总数量</w:t>
            </w: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诊断问题整改总数量</w:t>
            </w:r>
          </w:p>
        </w:tc>
        <w:tc>
          <w:tcPr>
            <w:tcW w:w="13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整改率</w:t>
            </w:r>
          </w:p>
        </w:tc>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整改无望或无整改意愿企业数</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拟关闭企业数</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正在建设企业数</w:t>
            </w: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未整改问题明细（另做附件）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[122号文]企业名单中B类项目省级负责</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5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rFonts w:hint="eastAsia" w:ascii="黑体" w:hAnsi="黑体" w:eastAsia="黑体" w:cs="黑体"/>
                <w:i w:val="0"/>
                <w:color w:val="000000"/>
                <w:sz w:val="16"/>
                <w:szCs w:val="16"/>
                <w:u w:val="none"/>
                <w:lang w:val="en-US" w:eastAsia="zh-CN"/>
              </w:rPr>
            </w:pPr>
          </w:p>
        </w:tc>
        <w:tc>
          <w:tcPr>
            <w:tcW w:w="1132" w:type="dxa"/>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8"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[122号文]企业名单中A类项目市级负责</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5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黑体" w:hAnsi="黑体" w:eastAsia="黑体" w:cs="黑体"/>
                <w:i w:val="0"/>
                <w:color w:val="000000"/>
                <w:sz w:val="16"/>
                <w:szCs w:val="16"/>
                <w:u w:val="none"/>
              </w:rPr>
            </w:pPr>
          </w:p>
        </w:tc>
        <w:tc>
          <w:tcPr>
            <w:tcW w:w="11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2016年以前项目</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市级负责</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78"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43"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509" w:type="dxa"/>
            <w:gridSpan w:val="7"/>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159"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黑体" w:hAnsi="黑体" w:eastAsia="黑体" w:cs="黑体"/>
                <w:i w:val="0"/>
                <w:color w:val="000000"/>
                <w:sz w:val="16"/>
                <w:szCs w:val="16"/>
                <w:u w:val="none"/>
              </w:rPr>
            </w:pPr>
          </w:p>
        </w:tc>
        <w:tc>
          <w:tcPr>
            <w:tcW w:w="11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4</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精细化工企业“四个清零”</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企业数量</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完成“四个清零”企业数量</w:t>
            </w:r>
          </w:p>
        </w:tc>
        <w:tc>
          <w:tcPr>
            <w:tcW w:w="24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完成率</w:t>
            </w:r>
          </w:p>
        </w:tc>
        <w:tc>
          <w:tcPr>
            <w:tcW w:w="26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回头看检查问题总数量</w:t>
            </w:r>
          </w:p>
        </w:tc>
        <w:tc>
          <w:tcPr>
            <w:tcW w:w="2695"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问题整改总数量</w:t>
            </w:r>
          </w:p>
        </w:tc>
        <w:tc>
          <w:tcPr>
            <w:tcW w:w="1786" w:type="dxa"/>
            <w:gridSpan w:val="8"/>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整改率</w:t>
            </w:r>
          </w:p>
        </w:tc>
        <w:tc>
          <w:tcPr>
            <w:tcW w:w="11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未整改问题明细（另做附件）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2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201"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421" w:type="dxa"/>
            <w:gridSpan w:val="5"/>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66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lang w:eastAsia="zh-CN"/>
              </w:rPr>
            </w:pPr>
            <w:r>
              <w:rPr>
                <w:rFonts w:hint="eastAsia" w:ascii="黑体" w:hAnsi="黑体" w:eastAsia="黑体" w:cs="黑体"/>
                <w:i w:val="0"/>
                <w:color w:val="000000"/>
                <w:sz w:val="16"/>
                <w:szCs w:val="16"/>
                <w:u w:val="none"/>
                <w:lang w:eastAsia="zh-CN"/>
              </w:rPr>
              <w:t>反应</w:t>
            </w:r>
          </w:p>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lang w:eastAsia="zh-CN"/>
              </w:rPr>
            </w:pPr>
            <w:r>
              <w:rPr>
                <w:rFonts w:hint="eastAsia" w:ascii="黑体" w:hAnsi="黑体" w:eastAsia="黑体" w:cs="黑体"/>
                <w:i w:val="0"/>
                <w:color w:val="000000"/>
                <w:sz w:val="16"/>
                <w:szCs w:val="16"/>
                <w:u w:val="none"/>
                <w:lang w:eastAsia="zh-CN"/>
              </w:rPr>
              <w:t>评估</w:t>
            </w:r>
          </w:p>
        </w:tc>
        <w:tc>
          <w:tcPr>
            <w:tcW w:w="66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lang w:eastAsia="zh-CN"/>
              </w:rPr>
            </w:pPr>
            <w:r>
              <w:rPr>
                <w:rFonts w:hint="eastAsia" w:ascii="黑体" w:hAnsi="黑体" w:eastAsia="黑体" w:cs="黑体"/>
                <w:i w:val="0"/>
                <w:color w:val="000000"/>
                <w:sz w:val="16"/>
                <w:szCs w:val="16"/>
                <w:u w:val="none"/>
                <w:lang w:eastAsia="zh-CN"/>
              </w:rPr>
              <w:t>自动化改造</w:t>
            </w:r>
          </w:p>
        </w:tc>
        <w:tc>
          <w:tcPr>
            <w:tcW w:w="66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lang w:eastAsia="zh-CN"/>
              </w:rPr>
            </w:pPr>
            <w:r>
              <w:rPr>
                <w:rFonts w:hint="eastAsia" w:ascii="黑体" w:hAnsi="黑体" w:eastAsia="黑体" w:cs="黑体"/>
                <w:i w:val="0"/>
                <w:color w:val="000000"/>
                <w:sz w:val="16"/>
                <w:szCs w:val="16"/>
                <w:u w:val="none"/>
                <w:lang w:eastAsia="zh-CN"/>
              </w:rPr>
              <w:t>操作室搬迁</w:t>
            </w:r>
          </w:p>
        </w:tc>
        <w:tc>
          <w:tcPr>
            <w:tcW w:w="667"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lang w:eastAsia="zh-CN"/>
              </w:rPr>
            </w:pPr>
            <w:r>
              <w:rPr>
                <w:rFonts w:hint="eastAsia" w:ascii="黑体" w:hAnsi="黑体" w:eastAsia="黑体" w:cs="黑体"/>
                <w:i w:val="0"/>
                <w:color w:val="000000"/>
                <w:sz w:val="16"/>
                <w:szCs w:val="16"/>
                <w:u w:val="none"/>
                <w:lang w:eastAsia="zh-CN"/>
              </w:rPr>
              <w:t>人员学历资质</w:t>
            </w:r>
          </w:p>
        </w:tc>
        <w:tc>
          <w:tcPr>
            <w:tcW w:w="6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lang w:eastAsia="zh-CN"/>
              </w:rPr>
            </w:pPr>
            <w:r>
              <w:rPr>
                <w:rFonts w:hint="eastAsia" w:ascii="黑体" w:hAnsi="黑体" w:eastAsia="黑体" w:cs="黑体"/>
                <w:i w:val="0"/>
                <w:color w:val="000000"/>
                <w:sz w:val="16"/>
                <w:szCs w:val="16"/>
                <w:u w:val="none"/>
                <w:lang w:eastAsia="zh-CN"/>
              </w:rPr>
              <w:t>反应</w:t>
            </w:r>
          </w:p>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sz w:val="16"/>
                <w:szCs w:val="16"/>
                <w:u w:val="none"/>
                <w:lang w:eastAsia="zh-CN"/>
              </w:rPr>
              <w:t>评估</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sz w:val="16"/>
                <w:szCs w:val="16"/>
                <w:u w:val="none"/>
                <w:lang w:eastAsia="zh-CN"/>
              </w:rPr>
              <w:t>自动化改造</w:t>
            </w:r>
          </w:p>
        </w:tc>
        <w:tc>
          <w:tcPr>
            <w:tcW w:w="6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sz w:val="16"/>
                <w:szCs w:val="16"/>
                <w:u w:val="none"/>
                <w:lang w:eastAsia="zh-CN"/>
              </w:rPr>
              <w:t>操作室搬迁</w:t>
            </w:r>
          </w:p>
        </w:tc>
        <w:tc>
          <w:tcPr>
            <w:tcW w:w="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sz w:val="16"/>
                <w:szCs w:val="16"/>
                <w:u w:val="none"/>
                <w:lang w:eastAsia="zh-CN"/>
              </w:rPr>
              <w:t>人员学历资质</w:t>
            </w:r>
          </w:p>
        </w:tc>
        <w:tc>
          <w:tcPr>
            <w:tcW w:w="44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lang w:eastAsia="zh-CN"/>
              </w:rPr>
            </w:pPr>
            <w:r>
              <w:rPr>
                <w:rFonts w:hint="eastAsia" w:ascii="黑体" w:hAnsi="黑体" w:eastAsia="黑体" w:cs="黑体"/>
                <w:i w:val="0"/>
                <w:color w:val="000000"/>
                <w:sz w:val="16"/>
                <w:szCs w:val="16"/>
                <w:u w:val="none"/>
                <w:lang w:eastAsia="zh-CN"/>
              </w:rPr>
              <w:t>反应</w:t>
            </w:r>
          </w:p>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sz w:val="16"/>
                <w:szCs w:val="16"/>
                <w:u w:val="none"/>
                <w:lang w:eastAsia="zh-CN"/>
              </w:rPr>
              <w:t>评估</w:t>
            </w:r>
          </w:p>
        </w:tc>
        <w:tc>
          <w:tcPr>
            <w:tcW w:w="44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sz w:val="16"/>
                <w:szCs w:val="16"/>
                <w:u w:val="none"/>
                <w:lang w:eastAsia="zh-CN"/>
              </w:rPr>
              <w:t>自动化改造</w:t>
            </w:r>
          </w:p>
        </w:tc>
        <w:tc>
          <w:tcPr>
            <w:tcW w:w="44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sz w:val="16"/>
                <w:szCs w:val="16"/>
                <w:u w:val="none"/>
                <w:lang w:eastAsia="zh-CN"/>
              </w:rPr>
              <w:t>操作室搬迁</w:t>
            </w:r>
          </w:p>
        </w:tc>
        <w:tc>
          <w:tcPr>
            <w:tcW w:w="4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sz w:val="16"/>
                <w:szCs w:val="16"/>
                <w:u w:val="none"/>
                <w:lang w:eastAsia="zh-CN"/>
              </w:rPr>
              <w:t>人员学历资质</w:t>
            </w:r>
          </w:p>
        </w:tc>
        <w:tc>
          <w:tcPr>
            <w:tcW w:w="1132" w:type="dxa"/>
            <w:gridSpan w:val="3"/>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 w:hRule="atLeast"/>
        </w:trPr>
        <w:tc>
          <w:tcPr>
            <w:tcW w:w="521"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53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2092" w:type="dxa"/>
            <w:gridSpan w:val="2"/>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1201" w:type="dxa"/>
            <w:gridSpan w:val="2"/>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2421" w:type="dxa"/>
            <w:gridSpan w:val="5"/>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66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66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66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667"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6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6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44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44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44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4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c>
          <w:tcPr>
            <w:tcW w:w="1132" w:type="dxa"/>
            <w:gridSpan w:val="3"/>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8" w:hRule="atLeast"/>
        </w:trPr>
        <w:tc>
          <w:tcPr>
            <w:tcW w:w="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5</w:t>
            </w:r>
          </w:p>
        </w:tc>
        <w:tc>
          <w:tcPr>
            <w:tcW w:w="53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高危细分领域</w:t>
            </w:r>
          </w:p>
        </w:tc>
        <w:tc>
          <w:tcPr>
            <w:tcW w:w="2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硝化企业总数</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自查问题总数</w:t>
            </w:r>
          </w:p>
        </w:tc>
        <w:tc>
          <w:tcPr>
            <w:tcW w:w="24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自查问题整改数</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自查整改率</w:t>
            </w:r>
          </w:p>
        </w:tc>
        <w:tc>
          <w:tcPr>
            <w:tcW w:w="215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省级督导检查问题数量</w:t>
            </w:r>
          </w:p>
        </w:tc>
        <w:tc>
          <w:tcPr>
            <w:tcW w:w="269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省级督导问题整改数量</w:t>
            </w:r>
          </w:p>
        </w:tc>
        <w:tc>
          <w:tcPr>
            <w:tcW w:w="17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省级督导整改率</w:t>
            </w:r>
          </w:p>
        </w:tc>
        <w:tc>
          <w:tcPr>
            <w:tcW w:w="113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自查、省级督导检查、部级督导检查未整改问题明细（另做附件）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 w:hRule="atLeast"/>
        </w:trPr>
        <w:tc>
          <w:tcPr>
            <w:tcW w:w="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4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15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69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13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3" w:hRule="atLeast"/>
        </w:trPr>
        <w:tc>
          <w:tcPr>
            <w:tcW w:w="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硝酸铵企业总数</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自查问题总数</w:t>
            </w:r>
          </w:p>
        </w:tc>
        <w:tc>
          <w:tcPr>
            <w:tcW w:w="24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自查问题整改数</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自查整改率</w:t>
            </w:r>
          </w:p>
        </w:tc>
        <w:tc>
          <w:tcPr>
            <w:tcW w:w="148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省级督导检查问题数量</w:t>
            </w:r>
          </w:p>
        </w:tc>
        <w:tc>
          <w:tcPr>
            <w:tcW w:w="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省级督导问题整改数量</w:t>
            </w:r>
          </w:p>
        </w:tc>
        <w:tc>
          <w:tcPr>
            <w:tcW w:w="13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省级整改率</w:t>
            </w:r>
          </w:p>
        </w:tc>
        <w:tc>
          <w:tcPr>
            <w:tcW w:w="13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部级督导检查问题数量</w:t>
            </w:r>
          </w:p>
        </w:tc>
        <w:tc>
          <w:tcPr>
            <w:tcW w:w="91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部级督导检查问题整改数量</w:t>
            </w:r>
          </w:p>
        </w:tc>
        <w:tc>
          <w:tcPr>
            <w:tcW w:w="8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部级督导检查整改率</w:t>
            </w:r>
          </w:p>
        </w:tc>
        <w:tc>
          <w:tcPr>
            <w:tcW w:w="113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24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48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3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3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91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8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1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1" w:hRule="atLeast"/>
        </w:trPr>
        <w:tc>
          <w:tcPr>
            <w:tcW w:w="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重氮化企业总数</w:t>
            </w:r>
          </w:p>
        </w:tc>
        <w:tc>
          <w:tcPr>
            <w:tcW w:w="427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自查问题总数</w:t>
            </w:r>
          </w:p>
        </w:tc>
        <w:tc>
          <w:tcPr>
            <w:tcW w:w="341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自查问题整改数</w:t>
            </w:r>
          </w:p>
        </w:tc>
        <w:tc>
          <w:tcPr>
            <w:tcW w:w="324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自查整改率</w:t>
            </w:r>
          </w:p>
        </w:tc>
        <w:tc>
          <w:tcPr>
            <w:tcW w:w="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1" w:hRule="atLeast"/>
        </w:trPr>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427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341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324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6" w:hRule="atLeast"/>
        </w:trPr>
        <w:tc>
          <w:tcPr>
            <w:tcW w:w="521"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6</w:t>
            </w:r>
          </w:p>
        </w:tc>
        <w:tc>
          <w:tcPr>
            <w:tcW w:w="53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化工园区</w:t>
            </w:r>
          </w:p>
        </w:tc>
        <w:tc>
          <w:tcPr>
            <w:tcW w:w="2092" w:type="dxa"/>
            <w:gridSpan w:val="2"/>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园区总数</w:t>
            </w:r>
          </w:p>
        </w:tc>
        <w:tc>
          <w:tcPr>
            <w:tcW w:w="187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完成认定园区数</w:t>
            </w:r>
          </w:p>
        </w:tc>
        <w:tc>
          <w:tcPr>
            <w:tcW w:w="1749"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制定总体规划园区数量</w:t>
            </w:r>
          </w:p>
        </w:tc>
        <w:tc>
          <w:tcPr>
            <w:tcW w:w="65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制定产业发展规划园区数量</w:t>
            </w:r>
          </w:p>
        </w:tc>
        <w:tc>
          <w:tcPr>
            <w:tcW w:w="1349"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制定项目准入条`件园区数量</w:t>
            </w:r>
          </w:p>
        </w:tc>
        <w:tc>
          <w:tcPr>
            <w:tcW w:w="2061"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制定项目管理制度园区数量</w:t>
            </w:r>
          </w:p>
        </w:tc>
        <w:tc>
          <w:tcPr>
            <w:tcW w:w="130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有明确的监管机构并按照“十有两禁”要求配备专业监管人员的园区数</w:t>
            </w:r>
          </w:p>
        </w:tc>
        <w:tc>
          <w:tcPr>
            <w:tcW w:w="914"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有居民居住、化工企业与劳动密集型企业安全防护距离不足的园区数</w:t>
            </w:r>
          </w:p>
        </w:tc>
        <w:tc>
          <w:tcPr>
            <w:tcW w:w="1024"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有“两禁”的化工园区全部制定整治 方案并明确防控措施的园区数</w:t>
            </w:r>
          </w:p>
        </w:tc>
        <w:tc>
          <w:tcPr>
            <w:tcW w:w="981" w:type="dxa"/>
            <w:gridSpan w:val="2"/>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未整改问题明细（另做附件）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21"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7" w:hRule="atLeast"/>
        </w:trPr>
        <w:tc>
          <w:tcPr>
            <w:tcW w:w="521"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完成省级深度评估数量</w:t>
            </w:r>
          </w:p>
        </w:tc>
        <w:tc>
          <w:tcPr>
            <w:tcW w:w="1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评估提出问题总数量</w:t>
            </w:r>
          </w:p>
        </w:tc>
        <w:tc>
          <w:tcPr>
            <w:tcW w:w="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评估提出问题整改数量</w:t>
            </w:r>
          </w:p>
        </w:tc>
        <w:tc>
          <w:tcPr>
            <w:tcW w:w="13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整改率</w:t>
            </w:r>
          </w:p>
        </w:tc>
        <w:tc>
          <w:tcPr>
            <w:tcW w:w="1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较低和一般风险等级的园区数</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高风险和较高风险园区数</w:t>
            </w: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明确“四至”范围的园区数</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划定周边土地规划安全控制线的园区数</w:t>
            </w:r>
          </w:p>
        </w:tc>
        <w:tc>
          <w:tcPr>
            <w:tcW w:w="1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“十有两禁”达标园区数</w:t>
            </w:r>
          </w:p>
        </w:tc>
        <w:tc>
          <w:tcPr>
            <w:tcW w:w="981" w:type="dxa"/>
            <w:gridSpan w:val="2"/>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 w:hRule="atLeast"/>
        </w:trPr>
        <w:tc>
          <w:tcPr>
            <w:tcW w:w="521"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7</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双重预防数字化建设</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重大危险源</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企业总数</w:t>
            </w: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已部署登记中心系统数</w:t>
            </w:r>
          </w:p>
        </w:tc>
        <w:tc>
          <w:tcPr>
            <w:tcW w:w="1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部署登记中心系统已上线数</w:t>
            </w:r>
          </w:p>
        </w:tc>
        <w:tc>
          <w:tcPr>
            <w:tcW w:w="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部署市建系统数</w:t>
            </w:r>
          </w:p>
        </w:tc>
        <w:tc>
          <w:tcPr>
            <w:tcW w:w="13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部署市建系统已上线数</w:t>
            </w:r>
          </w:p>
        </w:tc>
        <w:tc>
          <w:tcPr>
            <w:tcW w:w="1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自建系统数</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自建系统已上线数</w:t>
            </w: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编制完成“两个清单”企业数</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实现数据移动APP端录入企业数</w:t>
            </w:r>
          </w:p>
        </w:tc>
        <w:tc>
          <w:tcPr>
            <w:tcW w:w="1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数据上传至省级政府端企业数</w:t>
            </w: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未完成系统建设的企业明细（另做附件）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8"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atLeast"/>
        </w:trPr>
        <w:tc>
          <w:tcPr>
            <w:tcW w:w="5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8</w:t>
            </w:r>
          </w:p>
        </w:tc>
        <w:tc>
          <w:tcPr>
            <w:tcW w:w="5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老旧装置深度评估</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属于老旧装置</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数</w:t>
            </w: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属于老旧装置</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企业数</w:t>
            </w:r>
          </w:p>
        </w:tc>
        <w:tc>
          <w:tcPr>
            <w:tcW w:w="1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完成自评/线上录入装置数</w:t>
            </w:r>
          </w:p>
        </w:tc>
        <w:tc>
          <w:tcPr>
            <w:tcW w:w="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完成深度评估装置数</w:t>
            </w:r>
          </w:p>
        </w:tc>
        <w:tc>
          <w:tcPr>
            <w:tcW w:w="13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完成深度评估线上录入装置数</w:t>
            </w:r>
          </w:p>
        </w:tc>
        <w:tc>
          <w:tcPr>
            <w:tcW w:w="1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一般/较低风险装置数</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较高风险装置数</w:t>
            </w: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深度评估检查问题数量数</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深度评估检查问题整改数</w:t>
            </w:r>
          </w:p>
        </w:tc>
        <w:tc>
          <w:tcPr>
            <w:tcW w:w="1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深度评估检查问题整改率</w:t>
            </w:r>
          </w:p>
        </w:tc>
        <w:tc>
          <w:tcPr>
            <w:tcW w:w="981"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未整改隐患明细（另做附件）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3" w:hRule="atLeast"/>
        </w:trPr>
        <w:tc>
          <w:tcPr>
            <w:tcW w:w="5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5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3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1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c>
          <w:tcPr>
            <w:tcW w:w="981"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6" w:hRule="atLeast"/>
        </w:trPr>
        <w:tc>
          <w:tcPr>
            <w:tcW w:w="5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9</w:t>
            </w:r>
          </w:p>
        </w:tc>
        <w:tc>
          <w:tcPr>
            <w:tcW w:w="5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危险化学品登记系统升级改造</w:t>
            </w:r>
          </w:p>
        </w:tc>
        <w:tc>
          <w:tcPr>
            <w:tcW w:w="3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危险化学品企业数量</w:t>
            </w:r>
          </w:p>
        </w:tc>
        <w:tc>
          <w:tcPr>
            <w:tcW w:w="23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完成危险化学品生产登记信息核准更新数量</w:t>
            </w:r>
          </w:p>
        </w:tc>
        <w:tc>
          <w:tcPr>
            <w:tcW w:w="341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化工医药企业数量</w:t>
            </w: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完成化工、医药企业安全生产信息登记的数量</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7" w:hRule="atLeast"/>
        </w:trPr>
        <w:tc>
          <w:tcPr>
            <w:tcW w:w="521"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3964"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99" w:type="dxa"/>
            <w:gridSpan w:val="6"/>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341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3241" w:type="dxa"/>
            <w:gridSpan w:val="1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3"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10</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危化品企业工伤预防能力培训工程</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危化品重大危险源企业数量及重大危险源数量</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应培训人数</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应培训主要负责人数</w:t>
            </w:r>
          </w:p>
        </w:tc>
        <w:tc>
          <w:tcPr>
            <w:tcW w:w="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应培训技术负责人数</w:t>
            </w:r>
          </w:p>
        </w:tc>
        <w:tc>
          <w:tcPr>
            <w:tcW w:w="1087" w:type="dxa"/>
            <w:gridSpan w:val="6"/>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应培训操作负责人数</w:t>
            </w:r>
          </w:p>
        </w:tc>
        <w:tc>
          <w:tcPr>
            <w:tcW w:w="1323" w:type="dxa"/>
            <w:gridSpan w:val="6"/>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已完成培训人数</w:t>
            </w:r>
          </w:p>
        </w:tc>
        <w:tc>
          <w:tcPr>
            <w:tcW w:w="100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主要负责人已完成培训人数</w:t>
            </w:r>
          </w:p>
        </w:tc>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技术负责人已完成培训人数</w:t>
            </w:r>
          </w:p>
        </w:tc>
        <w:tc>
          <w:tcPr>
            <w:tcW w:w="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操作负责人已完成培训人数</w:t>
            </w:r>
          </w:p>
        </w:tc>
        <w:tc>
          <w:tcPr>
            <w:tcW w:w="1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完成率</w:t>
            </w: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危化品重大危险源企业名称（另做附件）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87" w:type="dxa"/>
            <w:gridSpan w:val="6"/>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23" w:type="dxa"/>
            <w:gridSpan w:val="6"/>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00"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04"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11</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油气长办理管道安全风险专项治理</w:t>
            </w:r>
          </w:p>
        </w:tc>
        <w:tc>
          <w:tcPr>
            <w:tcW w:w="22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管道外部隐患</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企业自查发现隐患数量</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已完成整改数量</w:t>
            </w:r>
          </w:p>
        </w:tc>
        <w:tc>
          <w:tcPr>
            <w:tcW w:w="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自查整改率</w:t>
            </w:r>
          </w:p>
        </w:tc>
        <w:tc>
          <w:tcPr>
            <w:tcW w:w="241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政府部门检查发现隐患数量</w:t>
            </w:r>
          </w:p>
        </w:tc>
        <w:tc>
          <w:tcPr>
            <w:tcW w:w="23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已完成整改数量</w:t>
            </w:r>
          </w:p>
        </w:tc>
        <w:tc>
          <w:tcPr>
            <w:tcW w:w="19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政府检查整改率</w:t>
            </w: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未整改隐患明细（另做附件）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2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41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9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6"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2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管道本体隐患</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企业自查发现隐患数量</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已完成整改数量</w:t>
            </w:r>
          </w:p>
        </w:tc>
        <w:tc>
          <w:tcPr>
            <w:tcW w:w="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自查整改率</w:t>
            </w:r>
          </w:p>
        </w:tc>
        <w:tc>
          <w:tcPr>
            <w:tcW w:w="241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政府部门检查发现隐患数量</w:t>
            </w:r>
          </w:p>
        </w:tc>
        <w:tc>
          <w:tcPr>
            <w:tcW w:w="23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已完成整改数量</w:t>
            </w:r>
          </w:p>
        </w:tc>
        <w:tc>
          <w:tcPr>
            <w:tcW w:w="19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政府检查整改率</w:t>
            </w: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未整改隐患明细（另做附件）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2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41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9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7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高风险区域数量</w:t>
            </w:r>
          </w:p>
        </w:tc>
        <w:tc>
          <w:tcPr>
            <w:tcW w:w="65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企业制定协议数</w:t>
            </w:r>
          </w:p>
        </w:tc>
        <w:tc>
          <w:tcPr>
            <w:tcW w:w="6651"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政府已签订政企联动协议</w:t>
            </w:r>
          </w:p>
        </w:tc>
        <w:tc>
          <w:tcPr>
            <w:tcW w:w="98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20" w:lineRule="exact"/>
              <w:ind w:left="0" w:leftChars="0" w:right="0" w:rightChars="0" w:firstLine="0" w:firstLineChars="0"/>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6"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总数</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其中：人口密集型高后果区数量</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其中：地质灾害易发区数量</w:t>
            </w:r>
          </w:p>
        </w:tc>
        <w:tc>
          <w:tcPr>
            <w:tcW w:w="65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已签定</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总数</w:t>
            </w:r>
          </w:p>
        </w:tc>
        <w:tc>
          <w:tcPr>
            <w:tcW w:w="1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签订</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完成率</w:t>
            </w: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其中：人口密集型高后果区政府签订政企联动协议数量</w:t>
            </w:r>
          </w:p>
        </w:tc>
        <w:tc>
          <w:tcPr>
            <w:tcW w:w="19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其中：地质灾害易发区，政府签订政企联动协议数量</w:t>
            </w:r>
          </w:p>
        </w:tc>
        <w:tc>
          <w:tcPr>
            <w:tcW w:w="981"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3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9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0"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12</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大型油气储存基地风险管控</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2021年“两类企业”</w:t>
            </w:r>
            <w:r>
              <w:rPr>
                <w:rFonts w:hint="eastAsia" w:ascii="黑体" w:hAnsi="黑体" w:eastAsia="黑体" w:cs="黑体"/>
                <w:i w:val="0"/>
                <w:color w:val="000000"/>
                <w:kern w:val="0"/>
                <w:sz w:val="16"/>
                <w:szCs w:val="16"/>
                <w:u w:val="none"/>
                <w:lang w:val="en-US" w:eastAsia="zh-CN" w:bidi="ar"/>
              </w:rPr>
              <w:br w:type="textWrapping"/>
            </w:r>
            <w:r>
              <w:rPr>
                <w:rFonts w:hint="eastAsia" w:ascii="黑体" w:hAnsi="黑体" w:eastAsia="黑体" w:cs="黑体"/>
                <w:i w:val="0"/>
                <w:color w:val="000000"/>
                <w:kern w:val="0"/>
                <w:sz w:val="16"/>
                <w:szCs w:val="16"/>
                <w:u w:val="none"/>
                <w:lang w:val="en-US" w:eastAsia="zh-CN" w:bidi="ar"/>
              </w:rPr>
              <w:t>（油库、带危化品储罐经营企业）安全风险评估隐患整改</w:t>
            </w:r>
          </w:p>
        </w:tc>
        <w:tc>
          <w:tcPr>
            <w:tcW w:w="3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辖区内“两类企业”数量</w:t>
            </w:r>
          </w:p>
        </w:tc>
        <w:tc>
          <w:tcPr>
            <w:tcW w:w="730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2021年安全风险评估情况</w:t>
            </w: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“两类企业”安全风险评估问题隐患清单及执法文书（附件）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9"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油库数量</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带危化品储罐经营企业数量</w:t>
            </w:r>
          </w:p>
        </w:tc>
        <w:tc>
          <w:tcPr>
            <w:tcW w:w="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油库隐患数量</w:t>
            </w:r>
          </w:p>
        </w:tc>
        <w:tc>
          <w:tcPr>
            <w:tcW w:w="2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是否下达执法文书</w:t>
            </w: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带危化品储罐经营企业隐患数量</w:t>
            </w:r>
          </w:p>
        </w:tc>
        <w:tc>
          <w:tcPr>
            <w:tcW w:w="19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是否下达执法文书</w:t>
            </w: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9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4"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1126"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市应急局对所负责评估企业开展整改复核情况</w:t>
            </w: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未完成整改隐患明细及执法文书（另做附件）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8"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市级是否按要求开展复核及复核时间</w:t>
            </w:r>
          </w:p>
        </w:tc>
        <w:tc>
          <w:tcPr>
            <w:tcW w:w="2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市级复核后确认已完成整改隐患数量</w:t>
            </w:r>
          </w:p>
        </w:tc>
        <w:tc>
          <w:tcPr>
            <w:tcW w:w="2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市级复核确认未完成整改隐患数量</w:t>
            </w: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整改完成率</w:t>
            </w:r>
          </w:p>
        </w:tc>
        <w:tc>
          <w:tcPr>
            <w:tcW w:w="1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对未按期完成整改的隐患是否下达整改文书</w:t>
            </w: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707"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101" w:type="dxa"/>
            <w:gridSpan w:val="8"/>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06" w:type="dxa"/>
            <w:gridSpan w:val="8"/>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1"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雷电预警系统改造</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辖区内油库数量</w:t>
            </w:r>
          </w:p>
        </w:tc>
        <w:tc>
          <w:tcPr>
            <w:tcW w:w="2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其中：自建雷电预警系统油库数量</w:t>
            </w:r>
          </w:p>
        </w:tc>
        <w:tc>
          <w:tcPr>
            <w:tcW w:w="2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其中：签订雷电预警协议油库数量</w:t>
            </w: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完成率</w:t>
            </w:r>
          </w:p>
        </w:tc>
        <w:tc>
          <w:tcPr>
            <w:tcW w:w="1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未完成油库数量</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油库紧急切断系统改造（适用于常压储罐公称直径大于或等于30M或公称容积大于或等于10000m³的储罐）</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涉及油库数量</w:t>
            </w:r>
          </w:p>
        </w:tc>
        <w:tc>
          <w:tcPr>
            <w:tcW w:w="2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涉及的储罐数量</w:t>
            </w:r>
          </w:p>
        </w:tc>
        <w:tc>
          <w:tcPr>
            <w:tcW w:w="2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完成改造工作的油库数量</w:t>
            </w: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完成率</w:t>
            </w:r>
          </w:p>
        </w:tc>
        <w:tc>
          <w:tcPr>
            <w:tcW w:w="1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未完成油库数量</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707"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101" w:type="dxa"/>
            <w:gridSpan w:val="8"/>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06" w:type="dxa"/>
            <w:gridSpan w:val="8"/>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智能化管控平台建设</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辖区内油库数量</w:t>
            </w:r>
          </w:p>
        </w:tc>
        <w:tc>
          <w:tcPr>
            <w:tcW w:w="2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已制定平台建设方案的油库数量</w:t>
            </w:r>
          </w:p>
        </w:tc>
        <w:tc>
          <w:tcPr>
            <w:tcW w:w="2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已签订平台建设合同的油库数量</w:t>
            </w: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已完成平台建设的油库数量</w:t>
            </w:r>
          </w:p>
        </w:tc>
        <w:tc>
          <w:tcPr>
            <w:tcW w:w="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完成率</w:t>
            </w: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未完成油库数量</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8"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消防远程控制系统</w:t>
            </w:r>
          </w:p>
        </w:tc>
        <w:tc>
          <w:tcPr>
            <w:tcW w:w="38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辖区内油库数量</w:t>
            </w:r>
          </w:p>
        </w:tc>
        <w:tc>
          <w:tcPr>
            <w:tcW w:w="305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完成改造工作的油库数量</w:t>
            </w: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完成率</w:t>
            </w:r>
          </w:p>
        </w:tc>
        <w:tc>
          <w:tcPr>
            <w:tcW w:w="1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未完成改造的油库数量</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38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305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1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黑体" w:hAnsi="黑体" w:eastAsia="黑体" w:cs="黑体"/>
                <w:i w:val="0"/>
                <w:color w:val="000000"/>
                <w:sz w:val="16"/>
                <w:szCs w:val="16"/>
                <w:u w:val="none"/>
              </w:rPr>
            </w:pPr>
          </w:p>
        </w:tc>
      </w:tr>
    </w:tbl>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黑体" w:hAnsi="宋体" w:eastAsia="黑体" w:cs="黑体"/>
          <w:i w:val="0"/>
          <w:color w:val="000000"/>
          <w:kern w:val="0"/>
          <w:sz w:val="21"/>
          <w:szCs w:val="21"/>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黑体" w:hAnsi="宋体" w:eastAsia="黑体" w:cs="黑体"/>
          <w:i w:val="0"/>
          <w:color w:val="000000"/>
          <w:kern w:val="0"/>
          <w:sz w:val="21"/>
          <w:szCs w:val="21"/>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黑体" w:hAnsi="宋体" w:eastAsia="黑体" w:cs="黑体"/>
          <w:i w:val="0"/>
          <w:color w:val="000000"/>
          <w:kern w:val="0"/>
          <w:sz w:val="21"/>
          <w:szCs w:val="21"/>
          <w:u w:val="none"/>
          <w:lang w:val="en-US" w:eastAsia="zh-CN" w:bidi="ar"/>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ODZmMzAxZGE1MmMzNGU5Y2M1MjlkMDkxNzM5ZmYifQ=="/>
  </w:docVars>
  <w:rsids>
    <w:rsidRoot w:val="1AC4467C"/>
    <w:rsid w:val="1AC4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1"/>
    <w:qFormat/>
    <w:uiPriority w:val="99"/>
  </w:style>
  <w:style w:type="paragraph" w:customStyle="1" w:styleId="3">
    <w:name w:val="正文文本缩进1"/>
    <w:basedOn w:val="1"/>
    <w:qFormat/>
    <w:uiPriority w:val="99"/>
    <w:pPr>
      <w:ind w:left="200" w:leftChars="200"/>
    </w:p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2022-08-05T09:17:00Z</dcterms:created>
  <dc:creator>文档存本地丢失不负责</dc:creator>
  <cp:lastModifiedBy>文档存本地丢失不负责</cp:lastModifiedBy>
  <dcterms:modified xsi:type="dcterms:W3CDTF">2022-08-05T09:18:01Z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5B48F3C6EDA14408AFCAFB361DAB5BF0</vt:lpwstr>
  </property>
</Properties>
</file>