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left"/>
        <w:textAlignment w:val="auto"/>
        <w:rPr>
          <w:rFonts w:hint="eastAsia" w:ascii="黑体" w:hAnsi="黑体" w:eastAsia="黑体" w:cs="黑体"/>
          <w:b w:val="0"/>
          <w:bCs w:val="0"/>
          <w:color w:val="auto"/>
          <w:spacing w:val="0"/>
          <w:w w:val="100"/>
          <w:position w:val="0"/>
          <w:sz w:val="32"/>
          <w:szCs w:val="32"/>
          <w:lang w:val="en-US" w:eastAsia="zh-CN"/>
        </w:rPr>
      </w:pPr>
      <w:r>
        <w:rPr>
          <w:rFonts w:hint="eastAsia" w:ascii="黑体" w:hAnsi="黑体" w:eastAsia="黑体" w:cs="黑体"/>
          <w:b w:val="0"/>
          <w:bCs w:val="0"/>
          <w:color w:val="auto"/>
          <w:spacing w:val="0"/>
          <w:w w:val="100"/>
          <w:position w:val="0"/>
          <w:sz w:val="32"/>
          <w:szCs w:val="32"/>
          <w:lang w:val="en-US" w:eastAsia="zh-CN"/>
        </w:rPr>
        <w:t>附件4.1</w:t>
      </w: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000000"/>
          <w:spacing w:val="0"/>
          <w:w w:val="100"/>
          <w:position w:val="0"/>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color w:val="000000"/>
          <w:spacing w:val="0"/>
          <w:w w:val="100"/>
          <w:position w:val="0"/>
        </w:rPr>
      </w:pPr>
    </w:p>
    <w:p>
      <w:pPr>
        <w:pStyle w:val="6"/>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rFonts w:hint="eastAsia" w:ascii="方正小标宋简体" w:hAnsi="方正小标宋简体" w:eastAsia="方正小标宋简体" w:cs="方正小标宋简体"/>
          <w:lang w:val="en-US" w:eastAsia="zh-CN"/>
        </w:rPr>
      </w:pPr>
      <w:bookmarkStart w:id="0" w:name="_GoBack"/>
      <w:r>
        <w:rPr>
          <w:rFonts w:hint="eastAsia" w:ascii="方正小标宋简体" w:hAnsi="方正小标宋简体" w:eastAsia="方正小标宋简体" w:cs="方正小标宋简体"/>
          <w:lang w:val="en-US" w:eastAsia="zh-CN"/>
        </w:rPr>
        <w:t>危险化学品重大危险</w:t>
      </w:r>
      <w:r>
        <w:rPr>
          <w:rFonts w:hint="eastAsia" w:ascii="方正小标宋简体" w:hAnsi="方正小标宋简体" w:eastAsia="方正小标宋简体" w:cs="方正小标宋简体"/>
          <w:color w:val="auto"/>
          <w:lang w:val="en-US" w:eastAsia="zh-CN"/>
        </w:rPr>
        <w:t>源生产企业（</w:t>
      </w:r>
      <w:r>
        <w:rPr>
          <w:rFonts w:hint="eastAsia" w:ascii="方正小标宋简体" w:hAnsi="方正小标宋简体" w:eastAsia="方正小标宋简体" w:cs="方正小标宋简体"/>
          <w:lang w:val="en-US" w:eastAsia="zh-CN"/>
        </w:rPr>
        <w:t>市级）重点检查表</w:t>
      </w:r>
      <w:bookmarkEnd w:id="0"/>
    </w:p>
    <w:p>
      <w:pPr>
        <w:pStyle w:val="6"/>
        <w:keepNext w:val="0"/>
        <w:keepLines w:val="0"/>
        <w:widowControl w:val="0"/>
        <w:shd w:val="clear" w:color="auto" w:fill="auto"/>
        <w:bidi w:val="0"/>
        <w:spacing w:before="0" w:after="8560" w:line="876" w:lineRule="exact"/>
        <w:ind w:left="0" w:right="0" w:firstLine="0"/>
        <w:jc w:val="left"/>
        <w:rPr>
          <w:rFonts w:hint="eastAsia"/>
          <w:b/>
          <w:bCs/>
          <w:color w:val="000000"/>
          <w:spacing w:val="0"/>
          <w:w w:val="100"/>
          <w:position w:val="0"/>
          <w:sz w:val="32"/>
          <w:szCs w:val="32"/>
          <w:lang w:val="en-US" w:eastAsia="zh-CN"/>
        </w:rPr>
      </w:pPr>
    </w:p>
    <w:p>
      <w:pPr>
        <w:pStyle w:val="7"/>
        <w:keepNext w:val="0"/>
        <w:keepLines w:val="0"/>
        <w:widowControl w:val="0"/>
        <w:shd w:val="clear" w:color="auto" w:fill="auto"/>
        <w:bidi w:val="0"/>
        <w:spacing w:before="0" w:after="0" w:line="240" w:lineRule="auto"/>
        <w:ind w:left="0" w:right="0" w:firstLine="0"/>
        <w:jc w:val="both"/>
        <w:rPr>
          <w:rFonts w:ascii="Times New Roman" w:hAnsi="Times New Roman" w:eastAsia="Times New Roman" w:cs="Times New Roman"/>
          <w:color w:val="000000"/>
          <w:spacing w:val="0"/>
          <w:w w:val="100"/>
          <w:position w:val="0"/>
        </w:rPr>
        <w:sectPr>
          <w:footerReference r:id="rId3" w:type="default"/>
          <w:pgSz w:w="16838" w:h="11906" w:orient="landscape"/>
          <w:pgMar w:top="1531" w:right="1797" w:bottom="1531" w:left="1797" w:header="851" w:footer="992" w:gutter="0"/>
          <w:pgNumType w:fmt="decimal" w:start="1"/>
          <w:cols w:space="720" w:num="1"/>
          <w:rtlGutter w:val="0"/>
          <w:docGrid w:type="lines" w:linePitch="315" w:charSpace="0"/>
        </w:sectPr>
      </w:pPr>
    </w:p>
    <w:p>
      <w:pPr>
        <w:keepNext w:val="0"/>
        <w:keepLines w:val="0"/>
        <w:pageBreakBefore w:val="0"/>
        <w:widowControl/>
        <w:shd w:val="clear" w:color="auto" w:fill="auto"/>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危险化学品重大危险源企业（市级）重点检查表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2"/>
        <w:gridCol w:w="4601"/>
        <w:gridCol w:w="2967"/>
        <w:gridCol w:w="4139"/>
        <w:gridCol w:w="1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33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default" w:ascii="等线" w:hAnsi="等线" w:eastAsia="等线" w:cs="Times New Roman"/>
                <w:kern w:val="2"/>
                <w:szCs w:val="22"/>
                <w:lang w:val="en-US" w:eastAsia="zh-CN"/>
              </w:rPr>
            </w:pPr>
            <w:r>
              <w:rPr>
                <w:rFonts w:hint="eastAsia" w:ascii="等线" w:hAnsi="等线" w:eastAsia="等线" w:cs="Times New Roman"/>
                <w:kern w:val="2"/>
                <w:szCs w:val="22"/>
              </w:rPr>
              <w:t>企业名称：</w:t>
            </w:r>
          </w:p>
        </w:tc>
        <w:tc>
          <w:tcPr>
            <w:tcW w:w="5457"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default" w:ascii="等线" w:hAnsi="等线" w:eastAsia="等线" w:cs="Times New Roman"/>
                <w:kern w:val="2"/>
                <w:szCs w:val="22"/>
                <w:lang w:val="en-US" w:eastAsia="zh-CN"/>
              </w:rPr>
            </w:pPr>
            <w:r>
              <w:rPr>
                <w:rFonts w:hint="eastAsia" w:ascii="等线" w:hAnsi="等线" w:eastAsia="等线" w:cs="Times New Roman"/>
                <w:kern w:val="2"/>
                <w:szCs w:val="22"/>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3787" w:type="dxa"/>
            <w:gridSpan w:val="5"/>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Times New Roman"/>
                <w:kern w:val="2"/>
                <w:szCs w:val="22"/>
              </w:rPr>
            </w:pPr>
            <w:r>
              <w:rPr>
                <w:rFonts w:hint="eastAsia" w:ascii="等线" w:hAnsi="等线" w:eastAsia="等线" w:cs="Times New Roman"/>
                <w:kern w:val="2"/>
                <w:szCs w:val="22"/>
              </w:rPr>
              <w:t xml:space="preserve">企业类别：□危险化学品生产企业   </w:t>
            </w:r>
            <w:r>
              <w:rPr>
                <w:rFonts w:hint="eastAsia" w:ascii="等线" w:hAnsi="等线" w:eastAsia="等线" w:cs="Times New Roman"/>
                <w:kern w:val="2"/>
                <w:szCs w:val="22"/>
                <w:lang w:val="en-US" w:eastAsia="zh-CN"/>
              </w:rPr>
              <w:t xml:space="preserve">     </w:t>
            </w:r>
            <w:r>
              <w:rPr>
                <w:rFonts w:hint="eastAsia" w:ascii="等线" w:hAnsi="等线" w:eastAsia="等线" w:cs="Times New Roman"/>
                <w:kern w:val="2"/>
                <w:szCs w:val="22"/>
              </w:rPr>
              <w:t>□危险化学品使用企业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833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Times New Roman"/>
                <w:kern w:val="2"/>
                <w:szCs w:val="22"/>
              </w:rPr>
            </w:pPr>
            <w:r>
              <w:rPr>
                <w:rFonts w:hint="eastAsia" w:ascii="等线" w:hAnsi="等线" w:eastAsia="等线" w:cs="Times New Roman"/>
                <w:kern w:val="2"/>
                <w:szCs w:val="22"/>
              </w:rPr>
              <w:t>检查人员：</w:t>
            </w:r>
          </w:p>
        </w:tc>
        <w:tc>
          <w:tcPr>
            <w:tcW w:w="5457"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Times New Roman"/>
                <w:kern w:val="2"/>
                <w:szCs w:val="22"/>
              </w:rPr>
            </w:pPr>
            <w:r>
              <w:rPr>
                <w:rFonts w:hint="eastAsia" w:ascii="等线" w:hAnsi="等线" w:eastAsia="等线" w:cs="Times New Roman"/>
                <w:kern w:val="2"/>
                <w:szCs w:val="22"/>
              </w:rPr>
              <w:t>检查时间：</w:t>
            </w:r>
            <w:r>
              <w:rPr>
                <w:rFonts w:hint="eastAsia" w:ascii="等线" w:hAnsi="等线" w:eastAsia="等线" w:cs="Times New Roman"/>
                <w:kern w:val="2"/>
                <w:szCs w:val="22"/>
                <w:lang w:val="en-US" w:eastAsia="zh-CN"/>
              </w:rPr>
              <w:t>2022</w:t>
            </w:r>
            <w:r>
              <w:rPr>
                <w:rFonts w:hint="eastAsia" w:ascii="等线" w:hAnsi="等线" w:eastAsia="等线" w:cs="Times New Roman"/>
                <w:kern w:val="2"/>
                <w:szCs w:val="22"/>
              </w:rPr>
              <w:t>年</w:t>
            </w:r>
            <w:r>
              <w:rPr>
                <w:rFonts w:hint="eastAsia" w:ascii="等线" w:hAnsi="等线" w:eastAsia="等线" w:cs="Times New Roman"/>
                <w:kern w:val="2"/>
                <w:szCs w:val="22"/>
                <w:lang w:val="en-US" w:eastAsia="zh-CN"/>
              </w:rPr>
              <w:t xml:space="preserve">   </w:t>
            </w:r>
            <w:r>
              <w:rPr>
                <w:rFonts w:hint="eastAsia" w:ascii="等线" w:hAnsi="等线" w:eastAsia="等线" w:cs="Times New Roman"/>
                <w:kern w:val="2"/>
                <w:szCs w:val="22"/>
              </w:rPr>
              <w:t>月</w:t>
            </w:r>
            <w:r>
              <w:rPr>
                <w:rFonts w:hint="eastAsia" w:ascii="等线" w:hAnsi="等线" w:eastAsia="等线" w:cs="Times New Roman"/>
                <w:kern w:val="2"/>
                <w:szCs w:val="22"/>
                <w:lang w:val="en-US" w:eastAsia="zh-CN"/>
              </w:rPr>
              <w:t xml:space="preserve">   </w:t>
            </w:r>
            <w:r>
              <w:rPr>
                <w:rFonts w:hint="eastAsia" w:ascii="等线" w:hAnsi="等线" w:eastAsia="等线" w:cs="Times New Roman"/>
                <w:kern w:val="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833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default" w:ascii="等线" w:hAnsi="等线" w:eastAsia="等线" w:cs="Times New Roman"/>
                <w:kern w:val="2"/>
                <w:szCs w:val="22"/>
                <w:lang w:val="en-US" w:eastAsia="zh-CN"/>
              </w:rPr>
            </w:pPr>
            <w:r>
              <w:rPr>
                <w:rFonts w:hint="eastAsia" w:ascii="等线" w:hAnsi="等线" w:eastAsia="等线" w:cs="Times New Roman"/>
                <w:kern w:val="2"/>
                <w:szCs w:val="22"/>
              </w:rPr>
              <w:t>安全许可证号：</w:t>
            </w:r>
          </w:p>
        </w:tc>
        <w:tc>
          <w:tcPr>
            <w:tcW w:w="5457"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default" w:ascii="等线" w:hAnsi="等线" w:eastAsia="等线" w:cs="Times New Roman"/>
                <w:kern w:val="2"/>
                <w:szCs w:val="22"/>
                <w:lang w:val="en-US" w:eastAsia="zh-CN"/>
              </w:rPr>
            </w:pPr>
            <w:r>
              <w:rPr>
                <w:rFonts w:hint="eastAsia" w:ascii="等线" w:hAnsi="等线" w:eastAsia="等线" w:cs="Times New Roman"/>
                <w:kern w:val="2"/>
                <w:szCs w:val="22"/>
              </w:rPr>
              <w:t>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833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Times New Roman"/>
                <w:kern w:val="2"/>
                <w:szCs w:val="22"/>
                <w:lang w:val="en-US" w:eastAsia="zh-CN"/>
              </w:rPr>
            </w:pPr>
            <w:r>
              <w:rPr>
                <w:rFonts w:hint="eastAsia" w:ascii="等线" w:hAnsi="等线" w:eastAsia="等线" w:cs="Times New Roman"/>
                <w:kern w:val="2"/>
                <w:szCs w:val="22"/>
              </w:rPr>
              <w:t>主要负责人：</w:t>
            </w:r>
          </w:p>
        </w:tc>
        <w:tc>
          <w:tcPr>
            <w:tcW w:w="5457"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default" w:ascii="等线" w:hAnsi="等线" w:eastAsia="等线" w:cs="Times New Roman"/>
                <w:kern w:val="2"/>
                <w:szCs w:val="22"/>
                <w:lang w:val="en-US" w:eastAsia="zh-CN"/>
              </w:rPr>
            </w:pPr>
            <w:r>
              <w:rPr>
                <w:rFonts w:hint="eastAsia" w:ascii="等线" w:hAnsi="等线" w:eastAsia="等线" w:cs="Times New Roman"/>
                <w:kern w:val="2"/>
                <w:szCs w:val="22"/>
              </w:rPr>
              <w:t>安全管理机构负责人：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330" w:type="dxa"/>
            <w:gridSpan w:val="3"/>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default" w:ascii="等线" w:hAnsi="等线" w:eastAsia="等线" w:cs="Times New Roman"/>
                <w:kern w:val="2"/>
                <w:szCs w:val="22"/>
                <w:lang w:val="en-US" w:eastAsia="zh-CN"/>
              </w:rPr>
            </w:pPr>
            <w:r>
              <w:rPr>
                <w:rFonts w:hint="eastAsia" w:ascii="等线" w:hAnsi="等线" w:eastAsia="等线" w:cs="Times New Roman"/>
                <w:kern w:val="2"/>
                <w:szCs w:val="22"/>
                <w:lang w:val="en-US" w:eastAsia="zh-CN"/>
              </w:rPr>
              <w:t>重大危险源名称、级别：</w:t>
            </w:r>
          </w:p>
        </w:tc>
        <w:tc>
          <w:tcPr>
            <w:tcW w:w="5457" w:type="dxa"/>
            <w:gridSpan w:val="2"/>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default" w:ascii="等线" w:hAnsi="等线" w:eastAsia="等线" w:cs="Times New Roman"/>
                <w:kern w:val="2"/>
                <w:szCs w:val="22"/>
                <w:lang w:val="en-US" w:eastAsia="zh-CN"/>
              </w:rPr>
            </w:pPr>
            <w:r>
              <w:rPr>
                <w:rFonts w:hint="eastAsia" w:ascii="等线" w:hAnsi="等线" w:eastAsia="等线" w:cs="Times New Roman"/>
                <w:kern w:val="2"/>
                <w:szCs w:val="22"/>
                <w:lang w:val="en-US" w:eastAsia="zh-CN"/>
              </w:rPr>
              <w:t>企业自评风险等级：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76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等线" w:hAnsi="等线" w:eastAsia="等线" w:cs="等线"/>
                <w:kern w:val="2"/>
                <w:sz w:val="21"/>
                <w:szCs w:val="21"/>
              </w:rPr>
            </w:pPr>
            <w:r>
              <w:rPr>
                <w:rFonts w:hint="eastAsia" w:ascii="等线" w:hAnsi="等线" w:eastAsia="等线" w:cs="等线"/>
                <w:kern w:val="2"/>
                <w:sz w:val="21"/>
                <w:szCs w:val="21"/>
              </w:rPr>
              <w:t>序号</w:t>
            </w:r>
          </w:p>
        </w:tc>
        <w:tc>
          <w:tcPr>
            <w:tcW w:w="4601"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等线" w:hAnsi="等线" w:eastAsia="等线" w:cs="等线"/>
                <w:kern w:val="2"/>
                <w:sz w:val="21"/>
                <w:szCs w:val="21"/>
                <w:lang w:val="en-US" w:eastAsia="zh-CN"/>
              </w:rPr>
            </w:pPr>
            <w:r>
              <w:rPr>
                <w:rFonts w:hint="eastAsia" w:ascii="等线" w:hAnsi="等线" w:eastAsia="等线" w:cs="等线"/>
                <w:kern w:val="2"/>
                <w:sz w:val="21"/>
                <w:szCs w:val="21"/>
                <w:lang w:val="en-US" w:eastAsia="zh-CN"/>
              </w:rPr>
              <w:t>检查类别</w:t>
            </w:r>
          </w:p>
        </w:tc>
        <w:tc>
          <w:tcPr>
            <w:tcW w:w="29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等线" w:hAnsi="等线" w:eastAsia="等线" w:cs="等线"/>
                <w:kern w:val="2"/>
                <w:sz w:val="21"/>
                <w:szCs w:val="21"/>
              </w:rPr>
            </w:pPr>
            <w:r>
              <w:rPr>
                <w:rFonts w:hint="eastAsia" w:ascii="等线" w:hAnsi="等线" w:eastAsia="等线" w:cs="等线"/>
                <w:kern w:val="2"/>
                <w:sz w:val="21"/>
                <w:szCs w:val="21"/>
              </w:rPr>
              <w:t>检查</w:t>
            </w:r>
            <w:r>
              <w:rPr>
                <w:rFonts w:hint="eastAsia" w:ascii="等线" w:hAnsi="等线" w:eastAsia="等线" w:cs="等线"/>
                <w:kern w:val="2"/>
                <w:sz w:val="21"/>
                <w:szCs w:val="21"/>
                <w:lang w:val="en-US" w:eastAsia="zh-CN"/>
              </w:rPr>
              <w:t>重点</w:t>
            </w:r>
            <w:r>
              <w:rPr>
                <w:rFonts w:hint="eastAsia" w:ascii="等线" w:hAnsi="等线" w:eastAsia="等线" w:cs="等线"/>
                <w:kern w:val="2"/>
                <w:sz w:val="21"/>
                <w:szCs w:val="21"/>
              </w:rPr>
              <w:t>内容</w:t>
            </w:r>
          </w:p>
        </w:tc>
        <w:tc>
          <w:tcPr>
            <w:tcW w:w="4139"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等线" w:hAnsi="等线" w:eastAsia="等线" w:cs="等线"/>
                <w:kern w:val="2"/>
                <w:szCs w:val="22"/>
              </w:rPr>
            </w:pPr>
            <w:r>
              <w:rPr>
                <w:rFonts w:hint="eastAsia" w:ascii="等线" w:hAnsi="等线" w:eastAsia="等线" w:cs="等线"/>
                <w:kern w:val="2"/>
                <w:szCs w:val="22"/>
              </w:rPr>
              <w:t>存在的问题及隐患</w:t>
            </w:r>
          </w:p>
        </w:tc>
        <w:tc>
          <w:tcPr>
            <w:tcW w:w="1318"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等线" w:hAnsi="等线" w:eastAsia="等线" w:cs="等线"/>
                <w:kern w:val="2"/>
                <w:szCs w:val="22"/>
              </w:rPr>
            </w:pPr>
            <w:r>
              <w:rPr>
                <w:rFonts w:hint="eastAsia" w:ascii="等线" w:hAnsi="等线" w:eastAsia="等线" w:cs="等线"/>
                <w:kern w:val="2"/>
                <w:szCs w:val="22"/>
              </w:rPr>
              <w:t>整改要求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76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等线" w:hAnsi="等线" w:eastAsia="等线" w:cs="等线"/>
                <w:kern w:val="2"/>
                <w:sz w:val="21"/>
                <w:szCs w:val="21"/>
              </w:rPr>
            </w:pPr>
            <w:r>
              <w:rPr>
                <w:rFonts w:hint="eastAsia" w:ascii="等线" w:hAnsi="等线" w:eastAsia="等线" w:cs="等线"/>
                <w:kern w:val="2"/>
                <w:sz w:val="21"/>
                <w:szCs w:val="21"/>
              </w:rPr>
              <w:t>1</w:t>
            </w:r>
          </w:p>
        </w:tc>
        <w:tc>
          <w:tcPr>
            <w:tcW w:w="4601" w:type="dxa"/>
            <w:vMerge w:val="restart"/>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 w:val="21"/>
                <w:szCs w:val="21"/>
                <w:lang w:val="en-US"/>
              </w:rPr>
            </w:pPr>
            <w:r>
              <w:rPr>
                <w:rFonts w:hint="eastAsia" w:ascii="等线" w:hAnsi="等线" w:eastAsia="等线" w:cs="等线"/>
                <w:kern w:val="2"/>
                <w:sz w:val="21"/>
                <w:szCs w:val="21"/>
                <w:lang w:val="en-US" w:eastAsia="zh-CN"/>
              </w:rPr>
              <w:t>应急管理部关于开展危险化学品重大危险源企业安全专项检查督导工作的相关要求</w:t>
            </w:r>
          </w:p>
        </w:tc>
        <w:tc>
          <w:tcPr>
            <w:tcW w:w="29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 w:val="21"/>
                <w:szCs w:val="21"/>
                <w:lang w:val="zh-TW" w:eastAsia="zh-TW"/>
              </w:rPr>
            </w:pPr>
            <w:r>
              <w:rPr>
                <w:rFonts w:hint="eastAsia" w:ascii="等线" w:hAnsi="等线" w:eastAsia="等线" w:cs="等线"/>
                <w:kern w:val="2"/>
                <w:sz w:val="21"/>
                <w:szCs w:val="21"/>
              </w:rPr>
              <w:t>企业开展自查自改的质量</w:t>
            </w:r>
          </w:p>
        </w:tc>
        <w:tc>
          <w:tcPr>
            <w:tcW w:w="4139"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Cs w:val="22"/>
              </w:rPr>
            </w:pPr>
          </w:p>
        </w:tc>
        <w:tc>
          <w:tcPr>
            <w:tcW w:w="131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6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等线" w:hAnsi="等线" w:eastAsia="等线" w:cs="等线"/>
                <w:kern w:val="2"/>
                <w:sz w:val="21"/>
                <w:szCs w:val="21"/>
              </w:rPr>
            </w:pPr>
            <w:r>
              <w:rPr>
                <w:rFonts w:hint="eastAsia" w:ascii="等线" w:hAnsi="等线" w:eastAsia="等线" w:cs="等线"/>
                <w:kern w:val="2"/>
                <w:sz w:val="21"/>
                <w:szCs w:val="21"/>
              </w:rPr>
              <w:t>2</w:t>
            </w:r>
          </w:p>
        </w:tc>
        <w:tc>
          <w:tcPr>
            <w:tcW w:w="4601"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 w:val="21"/>
                <w:szCs w:val="21"/>
              </w:rPr>
            </w:pPr>
          </w:p>
        </w:tc>
        <w:tc>
          <w:tcPr>
            <w:tcW w:w="29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 w:val="21"/>
                <w:szCs w:val="21"/>
                <w:lang w:val="zh-TW" w:eastAsia="zh-TW"/>
              </w:rPr>
            </w:pPr>
            <w:r>
              <w:rPr>
                <w:rFonts w:hint="eastAsia" w:ascii="等线" w:hAnsi="等线" w:eastAsia="等线" w:cs="等线"/>
                <w:kern w:val="2"/>
                <w:sz w:val="21"/>
                <w:szCs w:val="21"/>
              </w:rPr>
              <w:t>重大危险源安全包保责任制落实情况</w:t>
            </w:r>
          </w:p>
        </w:tc>
        <w:tc>
          <w:tcPr>
            <w:tcW w:w="4139"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Cs w:val="22"/>
              </w:rPr>
            </w:pPr>
          </w:p>
        </w:tc>
        <w:tc>
          <w:tcPr>
            <w:tcW w:w="131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jc w:val="center"/>
        </w:trPr>
        <w:tc>
          <w:tcPr>
            <w:tcW w:w="76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等线" w:hAnsi="等线" w:eastAsia="等线" w:cs="等线"/>
                <w:kern w:val="2"/>
                <w:sz w:val="21"/>
                <w:szCs w:val="21"/>
              </w:rPr>
            </w:pPr>
            <w:r>
              <w:rPr>
                <w:rFonts w:hint="eastAsia" w:ascii="等线" w:hAnsi="等线" w:eastAsia="等线" w:cs="等线"/>
                <w:kern w:val="2"/>
                <w:sz w:val="21"/>
                <w:szCs w:val="21"/>
              </w:rPr>
              <w:t>3</w:t>
            </w:r>
          </w:p>
        </w:tc>
        <w:tc>
          <w:tcPr>
            <w:tcW w:w="4601"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 w:val="21"/>
                <w:szCs w:val="21"/>
              </w:rPr>
            </w:pPr>
          </w:p>
        </w:tc>
        <w:tc>
          <w:tcPr>
            <w:tcW w:w="29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 w:val="21"/>
                <w:szCs w:val="21"/>
                <w:lang w:val="zh-TW" w:eastAsia="zh-TW"/>
              </w:rPr>
            </w:pPr>
            <w:r>
              <w:rPr>
                <w:rFonts w:hint="eastAsia" w:ascii="等线" w:hAnsi="等线" w:eastAsia="等线" w:cs="等线"/>
                <w:kern w:val="2"/>
                <w:sz w:val="21"/>
                <w:szCs w:val="21"/>
              </w:rPr>
              <w:t>《重大危险源安全评估报告》措施建议的落实情况</w:t>
            </w:r>
          </w:p>
        </w:tc>
        <w:tc>
          <w:tcPr>
            <w:tcW w:w="4139"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Cs w:val="22"/>
              </w:rPr>
            </w:pPr>
          </w:p>
        </w:tc>
        <w:tc>
          <w:tcPr>
            <w:tcW w:w="131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6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eastAsia" w:ascii="等线" w:hAnsi="等线" w:eastAsia="等线" w:cs="等线"/>
                <w:kern w:val="2"/>
                <w:sz w:val="21"/>
                <w:szCs w:val="21"/>
              </w:rPr>
            </w:pPr>
            <w:r>
              <w:rPr>
                <w:rFonts w:hint="eastAsia" w:ascii="等线" w:hAnsi="等线" w:eastAsia="等线" w:cs="等线"/>
                <w:kern w:val="2"/>
                <w:sz w:val="21"/>
                <w:szCs w:val="21"/>
              </w:rPr>
              <w:t>4</w:t>
            </w:r>
          </w:p>
        </w:tc>
        <w:tc>
          <w:tcPr>
            <w:tcW w:w="4601"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 w:val="21"/>
                <w:szCs w:val="21"/>
              </w:rPr>
            </w:pPr>
          </w:p>
        </w:tc>
        <w:tc>
          <w:tcPr>
            <w:tcW w:w="2967"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 w:val="21"/>
                <w:szCs w:val="21"/>
                <w:lang w:val="zh-TW" w:eastAsia="zh-TW"/>
              </w:rPr>
            </w:pPr>
            <w:r>
              <w:rPr>
                <w:rFonts w:hint="eastAsia" w:ascii="等线" w:hAnsi="等线" w:eastAsia="等线" w:cs="等线"/>
                <w:kern w:val="2"/>
                <w:sz w:val="21"/>
                <w:szCs w:val="21"/>
              </w:rPr>
              <w:t>线上录入问题隐患并实施整改闭环管理的情况</w:t>
            </w:r>
          </w:p>
        </w:tc>
        <w:tc>
          <w:tcPr>
            <w:tcW w:w="4139"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Cs w:val="22"/>
              </w:rPr>
            </w:pPr>
          </w:p>
        </w:tc>
        <w:tc>
          <w:tcPr>
            <w:tcW w:w="131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76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等线" w:hAnsi="等线" w:eastAsia="等线" w:cs="等线"/>
                <w:kern w:val="2"/>
                <w:sz w:val="21"/>
                <w:szCs w:val="21"/>
                <w:lang w:val="en-US" w:eastAsia="zh-CN"/>
              </w:rPr>
            </w:pPr>
            <w:r>
              <w:rPr>
                <w:rFonts w:hint="eastAsia" w:ascii="等线" w:hAnsi="等线" w:eastAsia="等线" w:cs="等线"/>
                <w:kern w:val="2"/>
                <w:sz w:val="21"/>
                <w:szCs w:val="21"/>
                <w:lang w:val="en-US" w:eastAsia="zh-CN"/>
              </w:rPr>
              <w:t>5</w:t>
            </w:r>
          </w:p>
        </w:tc>
        <w:tc>
          <w:tcPr>
            <w:tcW w:w="460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等线" w:hAnsi="等线" w:eastAsia="等线" w:cs="等线"/>
                <w:color w:val="000000"/>
                <w:spacing w:val="0"/>
                <w:w w:val="100"/>
                <w:kern w:val="2"/>
                <w:position w:val="0"/>
                <w:sz w:val="21"/>
                <w:szCs w:val="21"/>
                <w:shd w:val="clear" w:color="auto" w:fill="auto"/>
                <w:lang w:val="en-US" w:eastAsia="zh-CN" w:bidi="en-US"/>
              </w:rPr>
            </w:pPr>
            <w:r>
              <w:rPr>
                <w:rFonts w:hint="eastAsia" w:ascii="等线" w:hAnsi="等线" w:eastAsia="等线" w:cs="等线"/>
                <w:kern w:val="2"/>
                <w:sz w:val="21"/>
                <w:szCs w:val="21"/>
                <w:lang w:val="en-US" w:eastAsia="zh-CN"/>
              </w:rPr>
              <w:t>重大危险源安全风险预警监测系统运行情况</w:t>
            </w:r>
          </w:p>
        </w:tc>
        <w:tc>
          <w:tcPr>
            <w:tcW w:w="2967" w:type="dxa"/>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等线" w:hAnsi="等线" w:eastAsia="等线" w:cs="等线"/>
                <w:color w:val="000000"/>
                <w:spacing w:val="0"/>
                <w:w w:val="100"/>
                <w:kern w:val="0"/>
                <w:position w:val="0"/>
                <w:sz w:val="21"/>
                <w:szCs w:val="21"/>
                <w:u w:val="none"/>
                <w:shd w:val="clear" w:color="auto" w:fill="auto"/>
                <w:lang w:val="en-US" w:eastAsia="zh-CN" w:bidi="ar-SA"/>
              </w:rPr>
            </w:pPr>
            <w:r>
              <w:rPr>
                <w:rFonts w:hint="eastAsia" w:ascii="等线" w:hAnsi="等线" w:eastAsia="等线" w:cs="等线"/>
                <w:color w:val="000000"/>
                <w:kern w:val="0"/>
                <w:sz w:val="21"/>
                <w:szCs w:val="21"/>
                <w:lang w:val="en-US" w:eastAsia="zh-CN" w:bidi="ar-SA"/>
              </w:rPr>
              <w:t>重大危险源监测监控系统是否处于实时在线状态</w:t>
            </w:r>
          </w:p>
        </w:tc>
        <w:tc>
          <w:tcPr>
            <w:tcW w:w="4139"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Cs w:val="22"/>
              </w:rPr>
            </w:pPr>
          </w:p>
        </w:tc>
        <w:tc>
          <w:tcPr>
            <w:tcW w:w="131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62" w:type="dxa"/>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center"/>
              <w:textAlignment w:val="auto"/>
              <w:rPr>
                <w:rFonts w:hint="default" w:ascii="等线" w:hAnsi="等线" w:eastAsia="等线" w:cs="等线"/>
                <w:kern w:val="2"/>
                <w:sz w:val="21"/>
                <w:szCs w:val="21"/>
                <w:lang w:val="en-US" w:eastAsia="zh-CN"/>
              </w:rPr>
            </w:pPr>
            <w:r>
              <w:rPr>
                <w:rFonts w:hint="eastAsia" w:ascii="等线" w:hAnsi="等线" w:eastAsia="等线" w:cs="等线"/>
                <w:kern w:val="2"/>
                <w:sz w:val="21"/>
                <w:szCs w:val="21"/>
                <w:lang w:val="en-US" w:eastAsia="zh-CN"/>
              </w:rPr>
              <w:t>6</w:t>
            </w:r>
          </w:p>
        </w:tc>
        <w:tc>
          <w:tcPr>
            <w:tcW w:w="4601" w:type="dxa"/>
            <w:vMerge w:val="continue"/>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 w:val="21"/>
                <w:szCs w:val="21"/>
                <w:lang w:val="en-US" w:eastAsia="zh-CN"/>
              </w:rPr>
            </w:pPr>
          </w:p>
        </w:tc>
        <w:tc>
          <w:tcPr>
            <w:tcW w:w="2967" w:type="dxa"/>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320" w:lineRule="exact"/>
              <w:ind w:left="0" w:leftChars="0" w:right="0" w:rightChars="0" w:firstLine="0" w:firstLineChars="0"/>
              <w:jc w:val="left"/>
              <w:textAlignment w:val="auto"/>
              <w:rPr>
                <w:rFonts w:hint="eastAsia" w:ascii="等线" w:hAnsi="等线" w:eastAsia="等线" w:cs="等线"/>
                <w:color w:val="000000"/>
                <w:spacing w:val="0"/>
                <w:w w:val="100"/>
                <w:kern w:val="0"/>
                <w:position w:val="0"/>
                <w:sz w:val="21"/>
                <w:szCs w:val="21"/>
                <w:u w:val="none"/>
                <w:shd w:val="clear" w:color="auto" w:fill="auto"/>
                <w:lang w:val="en-US" w:eastAsia="zh-CN" w:bidi="ar-SA"/>
              </w:rPr>
            </w:pPr>
            <w:r>
              <w:rPr>
                <w:rFonts w:hint="eastAsia" w:ascii="等线" w:hAnsi="等线" w:eastAsia="等线" w:cs="等线"/>
                <w:color w:val="000000"/>
                <w:kern w:val="0"/>
                <w:sz w:val="21"/>
                <w:szCs w:val="21"/>
                <w:lang w:val="en-US" w:eastAsia="zh-CN" w:bidi="ar-SA"/>
              </w:rPr>
              <w:t>重大危险源温度、压力、液位、流量，以及可燃气体和有毒有害气体泄漏检测系统有报警，是否查明原因并及时处置</w:t>
            </w:r>
          </w:p>
        </w:tc>
        <w:tc>
          <w:tcPr>
            <w:tcW w:w="4139"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Cs w:val="22"/>
              </w:rPr>
            </w:pPr>
          </w:p>
        </w:tc>
        <w:tc>
          <w:tcPr>
            <w:tcW w:w="1318" w:type="dxa"/>
            <w:noWrap w:val="0"/>
            <w:vAlign w:val="top"/>
          </w:tcPr>
          <w:p>
            <w:pPr>
              <w:keepNext w:val="0"/>
              <w:keepLines w:val="0"/>
              <w:pageBreakBefore w:val="0"/>
              <w:widowControl w:val="0"/>
              <w:shd w:val="clear" w:color="auto" w:fill="auto"/>
              <w:kinsoku/>
              <w:wordWrap/>
              <w:overflowPunct/>
              <w:topLinePunct w:val="0"/>
              <w:autoSpaceDE/>
              <w:autoSpaceDN/>
              <w:bidi w:val="0"/>
              <w:adjustRightInd/>
              <w:snapToGrid/>
              <w:spacing w:line="300" w:lineRule="exact"/>
              <w:jc w:val="both"/>
              <w:textAlignment w:val="auto"/>
              <w:rPr>
                <w:rFonts w:hint="eastAsia" w:ascii="等线" w:hAnsi="等线" w:eastAsia="等线" w:cs="等线"/>
                <w:kern w:val="2"/>
                <w:szCs w:val="22"/>
              </w:rPr>
            </w:pPr>
          </w:p>
        </w:tc>
      </w:tr>
    </w:tbl>
    <w:p>
      <w:pPr>
        <w:pStyle w:val="10"/>
        <w:ind w:left="0" w:leftChars="0" w:firstLine="0" w:firstLineChars="0"/>
        <w:jc w:val="center"/>
        <w:rPr>
          <w:rFonts w:hint="eastAsia" w:ascii="方正小标宋简体" w:hAnsi="方正小标宋简体" w:eastAsia="方正小标宋简体" w:cs="方正小标宋简体"/>
          <w:b w:val="0"/>
          <w:bCs w:val="0"/>
          <w:kern w:val="2"/>
          <w:sz w:val="36"/>
          <w:szCs w:val="36"/>
          <w:lang w:val="en-US" w:eastAsia="zh-CN"/>
        </w:rPr>
      </w:pPr>
      <w:r>
        <w:rPr>
          <w:rFonts w:hint="eastAsia" w:ascii="方正小标宋简体" w:hAnsi="方正小标宋简体" w:eastAsia="方正小标宋简体" w:cs="方正小标宋简体"/>
          <w:b w:val="0"/>
          <w:bCs w:val="0"/>
          <w:kern w:val="2"/>
          <w:sz w:val="36"/>
          <w:szCs w:val="36"/>
        </w:rPr>
        <w:t>危险化学品重大危险源企业专项检查</w:t>
      </w:r>
      <w:r>
        <w:rPr>
          <w:rFonts w:hint="eastAsia" w:ascii="方正小标宋简体" w:hAnsi="方正小标宋简体" w:eastAsia="方正小标宋简体" w:cs="方正小标宋简体"/>
          <w:b w:val="0"/>
          <w:bCs w:val="0"/>
          <w:kern w:val="2"/>
          <w:sz w:val="36"/>
          <w:szCs w:val="36"/>
          <w:lang w:val="en-US" w:eastAsia="zh-CN"/>
        </w:rPr>
        <w:t>细则</w:t>
      </w:r>
    </w:p>
    <w:p>
      <w:pPr>
        <w:spacing w:line="360" w:lineRule="auto"/>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1安全基础管理检查</w:t>
      </w:r>
    </w:p>
    <w:tbl>
      <w:tblPr>
        <w:tblStyle w:val="4"/>
        <w:tblW w:w="0" w:type="auto"/>
        <w:jc w:val="center"/>
        <w:tblLayout w:type="fixed"/>
        <w:tblCellMar>
          <w:top w:w="57" w:type="dxa"/>
          <w:left w:w="57" w:type="dxa"/>
          <w:bottom w:w="57" w:type="dxa"/>
          <w:right w:w="57" w:type="dxa"/>
        </w:tblCellMar>
      </w:tblPr>
      <w:tblGrid>
        <w:gridCol w:w="862"/>
        <w:gridCol w:w="4051"/>
        <w:gridCol w:w="1321"/>
        <w:gridCol w:w="3597"/>
        <w:gridCol w:w="2072"/>
        <w:gridCol w:w="2218"/>
      </w:tblGrid>
      <w:tr>
        <w:tblPrEx>
          <w:tblCellMar>
            <w:top w:w="57" w:type="dxa"/>
            <w:left w:w="57" w:type="dxa"/>
            <w:bottom w:w="57" w:type="dxa"/>
            <w:right w:w="57" w:type="dxa"/>
          </w:tblCellMar>
        </w:tblPrEx>
        <w:trPr>
          <w:trHeight w:val="431" w:hRule="exact"/>
          <w:tblHeader/>
          <w:jc w:val="center"/>
        </w:trPr>
        <w:tc>
          <w:tcPr>
            <w:tcW w:w="862" w:type="dxa"/>
            <w:tcBorders>
              <w:top w:val="single" w:color="auto" w:sz="4" w:space="0"/>
              <w:lef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b/>
                <w:bCs/>
                <w:sz w:val="20"/>
                <w:szCs w:val="20"/>
              </w:rPr>
            </w:pPr>
            <w:r>
              <w:rPr>
                <w:b/>
                <w:bCs/>
                <w:color w:val="000000"/>
                <w:spacing w:val="0"/>
                <w:w w:val="100"/>
                <w:position w:val="0"/>
                <w:sz w:val="20"/>
                <w:szCs w:val="20"/>
              </w:rPr>
              <w:t>序号</w:t>
            </w:r>
          </w:p>
        </w:tc>
        <w:tc>
          <w:tcPr>
            <w:tcW w:w="4051" w:type="dxa"/>
            <w:tcBorders>
              <w:top w:val="single" w:color="auto" w:sz="4" w:space="0"/>
              <w:left w:val="single" w:color="auto" w:sz="4" w:space="0"/>
            </w:tcBorders>
            <w:shd w:val="clear" w:color="auto" w:fill="FFFFFF"/>
            <w:noWrap w:val="0"/>
            <w:vAlign w:val="center"/>
          </w:tcPr>
          <w:p>
            <w:pPr>
              <w:pStyle w:val="9"/>
              <w:keepNext w:val="0"/>
              <w:keepLines w:val="0"/>
              <w:widowControl w:val="0"/>
              <w:shd w:val="clear" w:color="auto" w:fill="auto"/>
              <w:bidi w:val="0"/>
              <w:spacing w:before="0" w:after="0" w:line="240" w:lineRule="auto"/>
              <w:ind w:left="0" w:right="0" w:firstLine="0"/>
              <w:jc w:val="center"/>
              <w:rPr>
                <w:b/>
                <w:bCs/>
                <w:sz w:val="20"/>
                <w:szCs w:val="20"/>
              </w:rPr>
            </w:pPr>
            <w:r>
              <w:rPr>
                <w:b/>
                <w:bCs/>
                <w:color w:val="000000"/>
                <w:spacing w:val="0"/>
                <w:w w:val="100"/>
                <w:position w:val="0"/>
                <w:sz w:val="20"/>
                <w:szCs w:val="20"/>
              </w:rPr>
              <w:t>检查内容</w:t>
            </w:r>
          </w:p>
        </w:tc>
        <w:tc>
          <w:tcPr>
            <w:tcW w:w="1321" w:type="dxa"/>
            <w:tcBorders>
              <w:top w:val="single" w:color="auto" w:sz="4" w:space="0"/>
              <w:left w:val="single" w:color="auto" w:sz="4" w:space="0"/>
            </w:tcBorders>
            <w:shd w:val="clear" w:color="auto" w:fill="FFFFFF"/>
            <w:noWrap w:val="0"/>
            <w:vAlign w:val="center"/>
          </w:tcPr>
          <w:p>
            <w:pPr>
              <w:pStyle w:val="9"/>
              <w:keepNext w:val="0"/>
              <w:keepLines w:val="0"/>
              <w:widowControl w:val="0"/>
              <w:shd w:val="clear" w:color="auto" w:fill="auto"/>
              <w:bidi w:val="0"/>
              <w:spacing w:before="0" w:after="0" w:line="240" w:lineRule="auto"/>
              <w:ind w:left="0" w:right="0" w:firstLine="0"/>
              <w:jc w:val="center"/>
              <w:rPr>
                <w:b/>
                <w:bCs/>
                <w:sz w:val="20"/>
                <w:szCs w:val="20"/>
              </w:rPr>
            </w:pPr>
            <w:r>
              <w:rPr>
                <w:b/>
                <w:bCs/>
                <w:color w:val="000000"/>
                <w:spacing w:val="0"/>
                <w:w w:val="100"/>
                <w:position w:val="0"/>
                <w:sz w:val="20"/>
                <w:szCs w:val="20"/>
              </w:rPr>
              <w:t>检查方式</w:t>
            </w:r>
          </w:p>
        </w:tc>
        <w:tc>
          <w:tcPr>
            <w:tcW w:w="3597" w:type="dxa"/>
            <w:tcBorders>
              <w:top w:val="single" w:color="auto" w:sz="4" w:space="0"/>
              <w:left w:val="single" w:color="auto" w:sz="4" w:space="0"/>
            </w:tcBorders>
            <w:shd w:val="clear" w:color="auto" w:fill="FFFFFF"/>
            <w:noWrap w:val="0"/>
            <w:vAlign w:val="center"/>
          </w:tcPr>
          <w:p>
            <w:pPr>
              <w:pStyle w:val="9"/>
              <w:keepNext w:val="0"/>
              <w:keepLines w:val="0"/>
              <w:widowControl w:val="0"/>
              <w:shd w:val="clear" w:color="auto" w:fill="auto"/>
              <w:bidi w:val="0"/>
              <w:spacing w:before="0" w:after="0" w:line="240" w:lineRule="auto"/>
              <w:ind w:left="0" w:right="0" w:firstLine="0"/>
              <w:jc w:val="center"/>
              <w:rPr>
                <w:b/>
                <w:bCs/>
                <w:sz w:val="20"/>
                <w:szCs w:val="20"/>
              </w:rPr>
            </w:pPr>
            <w:r>
              <w:rPr>
                <w:b/>
                <w:bCs/>
                <w:color w:val="000000"/>
                <w:spacing w:val="0"/>
                <w:w w:val="100"/>
                <w:position w:val="0"/>
                <w:sz w:val="20"/>
                <w:szCs w:val="20"/>
              </w:rPr>
              <w:t>检查依据</w:t>
            </w:r>
          </w:p>
        </w:tc>
        <w:tc>
          <w:tcPr>
            <w:tcW w:w="2072" w:type="dxa"/>
            <w:tcBorders>
              <w:top w:val="single" w:color="auto" w:sz="4" w:space="0"/>
              <w:left w:val="single" w:color="auto" w:sz="4" w:space="0"/>
              <w:right w:val="single" w:color="auto" w:sz="4" w:space="0"/>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u w:val="none"/>
                <w:shd w:val="clear" w:color="auto" w:fill="auto"/>
                <w:lang w:val="en-US" w:eastAsia="zh-CN" w:bidi="zh-TW"/>
              </w:rPr>
            </w:pPr>
            <w:r>
              <w:rPr>
                <w:rFonts w:hint="eastAsia"/>
                <w:b/>
                <w:bCs/>
                <w:color w:val="000000"/>
                <w:spacing w:val="0"/>
                <w:w w:val="100"/>
                <w:position w:val="0"/>
                <w:sz w:val="20"/>
                <w:szCs w:val="20"/>
                <w:lang w:val="en-US" w:eastAsia="zh-CN"/>
              </w:rPr>
              <w:t>存在问题</w:t>
            </w:r>
          </w:p>
        </w:tc>
        <w:tc>
          <w:tcPr>
            <w:tcW w:w="2218" w:type="dxa"/>
            <w:tcBorders>
              <w:top w:val="single" w:color="auto" w:sz="4" w:space="0"/>
              <w:left w:val="single" w:color="auto" w:sz="4" w:space="0"/>
              <w:right w:val="single" w:color="auto" w:sz="4" w:space="0"/>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b/>
                <w:bCs/>
                <w:color w:val="000000"/>
                <w:spacing w:val="0"/>
                <w:w w:val="100"/>
                <w:position w:val="0"/>
                <w:sz w:val="20"/>
                <w:szCs w:val="20"/>
                <w:u w:val="none"/>
                <w:shd w:val="clear" w:color="auto" w:fill="auto"/>
                <w:lang w:val="en-US" w:eastAsia="zh-CN" w:bidi="zh-TW"/>
              </w:rPr>
            </w:pPr>
            <w:r>
              <w:rPr>
                <w:rFonts w:hint="eastAsia" w:cs="宋体"/>
                <w:b/>
                <w:bCs/>
                <w:color w:val="000000"/>
                <w:spacing w:val="0"/>
                <w:w w:val="100"/>
                <w:position w:val="0"/>
                <w:sz w:val="20"/>
                <w:szCs w:val="20"/>
                <w:u w:val="none"/>
                <w:shd w:val="clear" w:color="auto" w:fill="auto"/>
                <w:lang w:val="en-US" w:eastAsia="zh-CN" w:bidi="zh-TW"/>
              </w:rPr>
              <w:t>整改建议</w:t>
            </w:r>
          </w:p>
        </w:tc>
      </w:tr>
      <w:tr>
        <w:tblPrEx>
          <w:tblCellMar>
            <w:top w:w="57" w:type="dxa"/>
            <w:left w:w="57" w:type="dxa"/>
            <w:bottom w:w="57" w:type="dxa"/>
            <w:right w:w="57" w:type="dxa"/>
          </w:tblCellMar>
        </w:tblPrEx>
        <w:trPr>
          <w:trHeight w:val="1140" w:hRule="exact"/>
          <w:jc w:val="center"/>
        </w:trPr>
        <w:tc>
          <w:tcPr>
            <w:tcW w:w="862"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rFonts w:ascii="Times New Roman" w:hAnsi="Times New Roman" w:eastAsia="Times New Roman" w:cs="Times New Roman"/>
                <w:color w:val="000000"/>
                <w:spacing w:val="0"/>
                <w:w w:val="100"/>
                <w:position w:val="0"/>
                <w:sz w:val="20"/>
                <w:szCs w:val="20"/>
              </w:rPr>
              <w:t>1</w:t>
            </w:r>
          </w:p>
        </w:tc>
        <w:tc>
          <w:tcPr>
            <w:tcW w:w="405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明确每一处重大危险源的主要负责人、技术员责人和操作负责人。</w:t>
            </w:r>
          </w:p>
        </w:tc>
        <w:tc>
          <w:tcPr>
            <w:tcW w:w="132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color w:val="000000"/>
                <w:spacing w:val="0"/>
                <w:w w:val="100"/>
                <w:position w:val="0"/>
                <w:sz w:val="20"/>
                <w:szCs w:val="20"/>
              </w:rPr>
            </w:pPr>
            <w:r>
              <w:rPr>
                <w:color w:val="000000"/>
                <w:spacing w:val="0"/>
                <w:w w:val="100"/>
                <w:position w:val="0"/>
                <w:sz w:val="20"/>
                <w:szCs w:val="20"/>
              </w:rPr>
              <w:t>查台账、</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查记录</w:t>
            </w:r>
          </w:p>
        </w:tc>
        <w:tc>
          <w:tcPr>
            <w:tcW w:w="3597"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《应急管理部办公厅关于印发危险化学品企业重大危险源安全包保责任制办法（试行）的通知》（应急厅〔</w:t>
            </w:r>
            <w:r>
              <w:rPr>
                <w:rFonts w:ascii="Times New Roman" w:hAnsi="Times New Roman" w:eastAsia="Times New Roman" w:cs="Times New Roman"/>
                <w:color w:val="000000"/>
                <w:spacing w:val="0"/>
                <w:w w:val="100"/>
                <w:position w:val="0"/>
                <w:sz w:val="20"/>
                <w:szCs w:val="20"/>
              </w:rPr>
              <w:t>2021</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12</w:t>
            </w:r>
            <w:r>
              <w:rPr>
                <w:color w:val="000000"/>
                <w:spacing w:val="0"/>
                <w:w w:val="100"/>
                <w:position w:val="0"/>
                <w:sz w:val="20"/>
                <w:szCs w:val="20"/>
              </w:rPr>
              <w:t>号）第三条</w:t>
            </w:r>
          </w:p>
        </w:tc>
        <w:tc>
          <w:tcPr>
            <w:tcW w:w="20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CellMar>
            <w:top w:w="57" w:type="dxa"/>
            <w:left w:w="57" w:type="dxa"/>
            <w:bottom w:w="57" w:type="dxa"/>
            <w:right w:w="57" w:type="dxa"/>
          </w:tblCellMar>
        </w:tblPrEx>
        <w:trPr>
          <w:trHeight w:val="1689" w:hRule="exact"/>
          <w:jc w:val="center"/>
        </w:trPr>
        <w:tc>
          <w:tcPr>
            <w:tcW w:w="862"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rFonts w:ascii="Times New Roman" w:hAnsi="Times New Roman" w:eastAsia="Times New Roman" w:cs="Times New Roman"/>
                <w:color w:val="000000"/>
                <w:spacing w:val="0"/>
                <w:w w:val="100"/>
                <w:position w:val="0"/>
                <w:sz w:val="20"/>
                <w:szCs w:val="20"/>
              </w:rPr>
              <w:t>2</w:t>
            </w:r>
          </w:p>
        </w:tc>
        <w:tc>
          <w:tcPr>
            <w:tcW w:w="405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重大危险源的主要负责人，应当由危险化学品企业的主要负责人担任。重大危险源的主要负责人应当由主管的负有安全生产监督管理职责的部 门对其安全生产知识和管理能力考核合格。</w:t>
            </w:r>
          </w:p>
        </w:tc>
        <w:tc>
          <w:tcPr>
            <w:tcW w:w="132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color w:val="000000"/>
                <w:spacing w:val="0"/>
                <w:w w:val="100"/>
                <w:position w:val="0"/>
                <w:sz w:val="20"/>
                <w:szCs w:val="20"/>
              </w:rPr>
            </w:pPr>
            <w:r>
              <w:rPr>
                <w:color w:val="000000"/>
                <w:spacing w:val="0"/>
                <w:w w:val="100"/>
                <w:position w:val="0"/>
                <w:sz w:val="20"/>
                <w:szCs w:val="20"/>
              </w:rPr>
              <w:t>查台账、</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查记录</w:t>
            </w:r>
          </w:p>
        </w:tc>
        <w:tc>
          <w:tcPr>
            <w:tcW w:w="3597"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《应急管理部办公厅关 于印发危险化学品企业重大危险源安全包保责任制办法（试行）的通知》（应急厅〔</w:t>
            </w:r>
            <w:r>
              <w:rPr>
                <w:rFonts w:ascii="Times New Roman" w:hAnsi="Times New Roman" w:eastAsia="Times New Roman" w:cs="Times New Roman"/>
                <w:color w:val="000000"/>
                <w:spacing w:val="0"/>
                <w:w w:val="100"/>
                <w:position w:val="0"/>
                <w:sz w:val="20"/>
                <w:szCs w:val="20"/>
              </w:rPr>
              <w:t>2021</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12</w:t>
            </w:r>
            <w:r>
              <w:rPr>
                <w:color w:val="000000"/>
                <w:spacing w:val="0"/>
                <w:w w:val="100"/>
                <w:position w:val="0"/>
                <w:sz w:val="20"/>
                <w:szCs w:val="20"/>
              </w:rPr>
              <w:t>号）第十五条；《安全生产法》第二十七条；《生产经营单位安全培训规定》（国家安全生产监督管理总局令第</w:t>
            </w:r>
            <w:r>
              <w:rPr>
                <w:rFonts w:ascii="Times New Roman" w:hAnsi="Times New Roman" w:eastAsia="Times New Roman" w:cs="Times New Roman"/>
                <w:color w:val="000000"/>
                <w:spacing w:val="0"/>
                <w:w w:val="100"/>
                <w:position w:val="0"/>
                <w:sz w:val="20"/>
                <w:szCs w:val="20"/>
              </w:rPr>
              <w:t>3</w:t>
            </w:r>
            <w:r>
              <w:rPr>
                <w:color w:val="000000"/>
                <w:spacing w:val="0"/>
                <w:w w:val="100"/>
                <w:position w:val="0"/>
                <w:sz w:val="20"/>
                <w:szCs w:val="20"/>
              </w:rPr>
              <w:t>号）第九条</w:t>
            </w:r>
          </w:p>
        </w:tc>
        <w:tc>
          <w:tcPr>
            <w:tcW w:w="20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CellMar>
            <w:top w:w="57" w:type="dxa"/>
            <w:left w:w="57" w:type="dxa"/>
            <w:bottom w:w="57" w:type="dxa"/>
            <w:right w:w="57" w:type="dxa"/>
          </w:tblCellMar>
        </w:tblPrEx>
        <w:trPr>
          <w:trHeight w:val="1253" w:hRule="exact"/>
          <w:jc w:val="center"/>
        </w:trPr>
        <w:tc>
          <w:tcPr>
            <w:tcW w:w="862"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rFonts w:ascii="Times New Roman" w:hAnsi="Times New Roman" w:eastAsia="Times New Roman" w:cs="Times New Roman"/>
                <w:color w:val="000000"/>
                <w:spacing w:val="0"/>
                <w:w w:val="100"/>
                <w:position w:val="0"/>
                <w:sz w:val="20"/>
                <w:szCs w:val="20"/>
              </w:rPr>
              <w:t>3</w:t>
            </w:r>
          </w:p>
        </w:tc>
        <w:tc>
          <w:tcPr>
            <w:tcW w:w="405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重大危险源的主要负责人督促、检查重大危险源安全生产工作。</w:t>
            </w:r>
          </w:p>
        </w:tc>
        <w:tc>
          <w:tcPr>
            <w:tcW w:w="132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查台账、查记</w:t>
            </w:r>
          </w:p>
        </w:tc>
        <w:tc>
          <w:tcPr>
            <w:tcW w:w="3597"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《应急管理部办公厅关于印发危险化学品企业重大危险源安全包保责任制办法（试行）的通知》（应急厅〔</w:t>
            </w:r>
            <w:r>
              <w:rPr>
                <w:rFonts w:ascii="Times New Roman" w:hAnsi="Times New Roman" w:eastAsia="Times New Roman" w:cs="Times New Roman"/>
                <w:color w:val="000000"/>
                <w:spacing w:val="0"/>
                <w:w w:val="100"/>
                <w:position w:val="0"/>
                <w:sz w:val="20"/>
                <w:szCs w:val="20"/>
              </w:rPr>
              <w:t>2021</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12</w:t>
            </w:r>
            <w:r>
              <w:rPr>
                <w:color w:val="000000"/>
                <w:spacing w:val="0"/>
                <w:w w:val="100"/>
                <w:position w:val="0"/>
                <w:sz w:val="20"/>
                <w:szCs w:val="20"/>
              </w:rPr>
              <w:t>号）第四条</w:t>
            </w:r>
          </w:p>
        </w:tc>
        <w:tc>
          <w:tcPr>
            <w:tcW w:w="20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CellMar>
            <w:top w:w="57" w:type="dxa"/>
            <w:left w:w="57" w:type="dxa"/>
            <w:bottom w:w="57" w:type="dxa"/>
            <w:right w:w="57" w:type="dxa"/>
          </w:tblCellMar>
        </w:tblPrEx>
        <w:trPr>
          <w:trHeight w:val="1242" w:hRule="exact"/>
          <w:jc w:val="center"/>
        </w:trPr>
        <w:tc>
          <w:tcPr>
            <w:tcW w:w="862"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rFonts w:ascii="Times New Roman" w:hAnsi="Times New Roman" w:eastAsia="Times New Roman" w:cs="Times New Roman"/>
                <w:color w:val="000000"/>
                <w:spacing w:val="0"/>
                <w:w w:val="100"/>
                <w:position w:val="0"/>
                <w:sz w:val="20"/>
                <w:szCs w:val="20"/>
              </w:rPr>
              <w:t>4</w:t>
            </w:r>
          </w:p>
        </w:tc>
        <w:tc>
          <w:tcPr>
            <w:tcW w:w="405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numPr>
                <w:ilvl w:val="0"/>
                <w:numId w:val="1"/>
              </w:numPr>
              <w:shd w:val="clear" w:color="auto" w:fill="auto"/>
              <w:tabs>
                <w:tab w:val="left" w:pos="134"/>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通过危险化学品登记信息管理系统填报重大危险源有关信息。</w:t>
            </w:r>
          </w:p>
          <w:p>
            <w:pPr>
              <w:pStyle w:val="9"/>
              <w:keepNext w:val="0"/>
              <w:keepLines w:val="0"/>
              <w:pageBreakBefore w:val="0"/>
              <w:widowControl w:val="0"/>
              <w:numPr>
                <w:ilvl w:val="0"/>
                <w:numId w:val="1"/>
              </w:numPr>
              <w:shd w:val="clear" w:color="auto" w:fill="auto"/>
              <w:tabs>
                <w:tab w:val="left" w:pos="137"/>
              </w:tabs>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重大危险源的安全监测监控有关数据按要求接入危险化学品安全生产风险监测预警系统。</w:t>
            </w:r>
          </w:p>
        </w:tc>
        <w:tc>
          <w:tcPr>
            <w:tcW w:w="132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查现场、查记录、查预警系统</w:t>
            </w:r>
          </w:p>
        </w:tc>
        <w:tc>
          <w:tcPr>
            <w:tcW w:w="3597"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《应急管理部办公厅关于印发危险化学品企业重大危险源安全包保责任制办法（试行）的通知》（应急厅〔</w:t>
            </w:r>
            <w:r>
              <w:rPr>
                <w:rFonts w:ascii="Times New Roman" w:hAnsi="Times New Roman" w:eastAsia="Times New Roman" w:cs="Times New Roman"/>
                <w:color w:val="000000"/>
                <w:spacing w:val="0"/>
                <w:w w:val="100"/>
                <w:position w:val="0"/>
                <w:sz w:val="20"/>
                <w:szCs w:val="20"/>
              </w:rPr>
              <w:t>2021</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12</w:t>
            </w:r>
            <w:r>
              <w:rPr>
                <w:color w:val="000000"/>
                <w:spacing w:val="0"/>
                <w:w w:val="100"/>
                <w:position w:val="0"/>
                <w:sz w:val="20"/>
                <w:szCs w:val="20"/>
              </w:rPr>
              <w:t>号）第四条</w:t>
            </w:r>
          </w:p>
        </w:tc>
        <w:tc>
          <w:tcPr>
            <w:tcW w:w="20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CellMar>
            <w:top w:w="57" w:type="dxa"/>
            <w:left w:w="57" w:type="dxa"/>
            <w:bottom w:w="57" w:type="dxa"/>
            <w:right w:w="57" w:type="dxa"/>
          </w:tblCellMar>
        </w:tblPrEx>
        <w:trPr>
          <w:trHeight w:val="1319" w:hRule="exact"/>
          <w:jc w:val="center"/>
        </w:trPr>
        <w:tc>
          <w:tcPr>
            <w:tcW w:w="862"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5</w:t>
            </w:r>
          </w:p>
        </w:tc>
        <w:tc>
          <w:tcPr>
            <w:tcW w:w="405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建立重大危险源主要负责人、技术负责人、操作负责人的安全包保履职记录，安全管理机构应当对包保责任人履职情况进行评估，纳入企业安全生产</w:t>
            </w:r>
            <w:r>
              <w:rPr>
                <w:rFonts w:hint="eastAsia"/>
                <w:color w:val="000000"/>
                <w:spacing w:val="0"/>
                <w:w w:val="100"/>
                <w:position w:val="0"/>
                <w:sz w:val="20"/>
                <w:szCs w:val="20"/>
                <w:lang w:val="en-US" w:eastAsia="zh-CN"/>
              </w:rPr>
              <w:t>责任制</w:t>
            </w:r>
            <w:r>
              <w:rPr>
                <w:color w:val="000000"/>
                <w:spacing w:val="0"/>
                <w:w w:val="100"/>
                <w:position w:val="0"/>
                <w:sz w:val="20"/>
                <w:szCs w:val="20"/>
              </w:rPr>
              <w:t>考核绩效管理。</w:t>
            </w:r>
          </w:p>
        </w:tc>
        <w:tc>
          <w:tcPr>
            <w:tcW w:w="132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查记录</w:t>
            </w:r>
          </w:p>
        </w:tc>
        <w:tc>
          <w:tcPr>
            <w:tcW w:w="3597"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《应急管理部办公厅关于印发危险化学品企业重大危险源安全包保责任制办法（试行）的通知》（应急厅〔</w:t>
            </w:r>
            <w:r>
              <w:rPr>
                <w:rFonts w:ascii="Times New Roman" w:hAnsi="Times New Roman" w:eastAsia="Times New Roman" w:cs="Times New Roman"/>
                <w:color w:val="000000"/>
                <w:spacing w:val="0"/>
                <w:w w:val="100"/>
                <w:position w:val="0"/>
                <w:sz w:val="20"/>
                <w:szCs w:val="20"/>
              </w:rPr>
              <w:t>2021</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12</w:t>
            </w:r>
            <w:r>
              <w:rPr>
                <w:color w:val="000000"/>
                <w:spacing w:val="0"/>
                <w:w w:val="100"/>
                <w:position w:val="0"/>
                <w:sz w:val="20"/>
                <w:szCs w:val="20"/>
              </w:rPr>
              <w:t>号）第九条</w:t>
            </w:r>
          </w:p>
        </w:tc>
        <w:tc>
          <w:tcPr>
            <w:tcW w:w="20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CellMar>
            <w:top w:w="57" w:type="dxa"/>
            <w:left w:w="57" w:type="dxa"/>
            <w:bottom w:w="57" w:type="dxa"/>
            <w:right w:w="57" w:type="dxa"/>
          </w:tblCellMar>
        </w:tblPrEx>
        <w:trPr>
          <w:trHeight w:val="1586" w:hRule="exact"/>
          <w:jc w:val="center"/>
        </w:trPr>
        <w:tc>
          <w:tcPr>
            <w:tcW w:w="862"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en-US" w:eastAsia="zh-CN" w:bidi="zh-TW"/>
              </w:rPr>
            </w:pPr>
            <w:r>
              <w:rPr>
                <w:rFonts w:hint="eastAsia" w:ascii="Times New Roman" w:hAnsi="Times New Roman" w:cs="Times New Roman"/>
                <w:color w:val="000000"/>
                <w:spacing w:val="0"/>
                <w:w w:val="100"/>
                <w:position w:val="0"/>
                <w:sz w:val="20"/>
                <w:szCs w:val="20"/>
                <w:lang w:val="en-US" w:eastAsia="zh-CN"/>
              </w:rPr>
              <w:t>6</w:t>
            </w:r>
          </w:p>
        </w:tc>
        <w:tc>
          <w:tcPr>
            <w:tcW w:w="405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rFonts w:ascii="Times New Roman" w:hAnsi="Times New Roman" w:eastAsia="Times New Roman" w:cs="Times New Roman"/>
                <w:color w:val="000000"/>
                <w:spacing w:val="0"/>
                <w:w w:val="100"/>
                <w:position w:val="0"/>
                <w:sz w:val="20"/>
                <w:szCs w:val="20"/>
                <w:lang w:val="en-US" w:eastAsia="en-US" w:bidi="en-US"/>
              </w:rPr>
              <w:t>1.</w:t>
            </w:r>
            <w:r>
              <w:rPr>
                <w:color w:val="000000"/>
                <w:spacing w:val="0"/>
                <w:w w:val="100"/>
                <w:position w:val="0"/>
                <w:sz w:val="20"/>
                <w:szCs w:val="20"/>
              </w:rPr>
              <w:t>企业应建立安全风险研判与承诺公告管理制度，主要负责人应每天签署安全承诺，并在工厂主门外向社会公</w:t>
            </w:r>
            <w:r>
              <w:rPr>
                <w:color w:val="000000"/>
                <w:spacing w:val="0"/>
                <w:w w:val="100"/>
                <w:position w:val="0"/>
                <w:sz w:val="20"/>
                <w:szCs w:val="20"/>
                <w:lang w:val="zh-CN" w:eastAsia="zh-CN" w:bidi="zh-CN"/>
              </w:rPr>
              <w:t>告。</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rFonts w:hint="eastAsia"/>
                <w:color w:val="000000"/>
                <w:spacing w:val="0"/>
                <w:w w:val="100"/>
                <w:position w:val="0"/>
                <w:sz w:val="20"/>
                <w:szCs w:val="20"/>
                <w:lang w:val="en-US" w:eastAsia="zh-CN"/>
              </w:rPr>
              <w:t>2.安</w:t>
            </w:r>
            <w:r>
              <w:rPr>
                <w:color w:val="000000"/>
                <w:spacing w:val="0"/>
                <w:w w:val="100"/>
                <w:position w:val="0"/>
                <w:sz w:val="20"/>
                <w:szCs w:val="20"/>
              </w:rPr>
              <w:t>全承诺公告牌企业承诺内容中应包含落实重大危险源安全包保责任的相关内容。</w:t>
            </w:r>
          </w:p>
        </w:tc>
        <w:tc>
          <w:tcPr>
            <w:tcW w:w="132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color w:val="000000"/>
                <w:spacing w:val="0"/>
                <w:w w:val="100"/>
                <w:position w:val="0"/>
                <w:sz w:val="20"/>
                <w:szCs w:val="20"/>
              </w:rPr>
            </w:pPr>
            <w:r>
              <w:rPr>
                <w:color w:val="000000"/>
                <w:spacing w:val="0"/>
                <w:w w:val="100"/>
                <w:position w:val="0"/>
                <w:sz w:val="20"/>
                <w:szCs w:val="20"/>
              </w:rPr>
              <w:t>查现场、</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查记录</w:t>
            </w:r>
          </w:p>
        </w:tc>
        <w:tc>
          <w:tcPr>
            <w:tcW w:w="3597"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《应急管理部关于全面实施危险化学品企业安全风险研判与承诺公告制度的通知》（应急〔</w:t>
            </w:r>
            <w:r>
              <w:rPr>
                <w:rFonts w:ascii="Times New Roman" w:hAnsi="Times New Roman" w:eastAsia="Times New Roman" w:cs="Times New Roman"/>
                <w:color w:val="000000"/>
                <w:spacing w:val="0"/>
                <w:w w:val="100"/>
                <w:position w:val="0"/>
                <w:sz w:val="20"/>
                <w:szCs w:val="20"/>
              </w:rPr>
              <w:t>2018</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74</w:t>
            </w:r>
            <w:r>
              <w:rPr>
                <w:color w:val="000000"/>
                <w:spacing w:val="0"/>
                <w:w w:val="100"/>
                <w:position w:val="0"/>
                <w:sz w:val="20"/>
                <w:szCs w:val="20"/>
              </w:rPr>
              <w:t>号）；《应急管理部办公厅关于印发危险化学品企业重大危险源安全包保责任制办法（试行）的通知》（应急厅〔</w:t>
            </w:r>
            <w:r>
              <w:rPr>
                <w:rFonts w:ascii="Times New Roman" w:hAnsi="Times New Roman" w:eastAsia="Times New Roman" w:cs="Times New Roman"/>
                <w:color w:val="000000"/>
                <w:spacing w:val="0"/>
                <w:w w:val="100"/>
                <w:position w:val="0"/>
                <w:sz w:val="20"/>
                <w:szCs w:val="20"/>
              </w:rPr>
              <w:t>2021</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12</w:t>
            </w:r>
            <w:r>
              <w:rPr>
                <w:color w:val="000000"/>
                <w:spacing w:val="0"/>
                <w:w w:val="100"/>
                <w:position w:val="0"/>
                <w:sz w:val="20"/>
                <w:szCs w:val="20"/>
              </w:rPr>
              <w:t>号）第八条</w:t>
            </w:r>
          </w:p>
        </w:tc>
        <w:tc>
          <w:tcPr>
            <w:tcW w:w="20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CellMar>
            <w:top w:w="57" w:type="dxa"/>
            <w:left w:w="57" w:type="dxa"/>
            <w:bottom w:w="57" w:type="dxa"/>
            <w:right w:w="57" w:type="dxa"/>
          </w:tblCellMar>
        </w:tblPrEx>
        <w:trPr>
          <w:trHeight w:val="949" w:hRule="exact"/>
          <w:jc w:val="center"/>
        </w:trPr>
        <w:tc>
          <w:tcPr>
            <w:tcW w:w="862"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en-US" w:eastAsia="zh-CN" w:bidi="zh-TW"/>
              </w:rPr>
            </w:pPr>
            <w:r>
              <w:rPr>
                <w:rFonts w:hint="eastAsia" w:ascii="Times New Roman" w:hAnsi="Times New Roman" w:cs="Times New Roman"/>
                <w:color w:val="000000"/>
                <w:spacing w:val="0"/>
                <w:w w:val="100"/>
                <w:position w:val="0"/>
                <w:sz w:val="20"/>
                <w:szCs w:val="20"/>
                <w:lang w:val="en-US" w:eastAsia="zh-CN"/>
              </w:rPr>
              <w:t>7</w:t>
            </w:r>
          </w:p>
        </w:tc>
        <w:tc>
          <w:tcPr>
            <w:tcW w:w="405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hint="eastAsia" w:ascii="宋体" w:hAnsi="宋体" w:eastAsia="宋体" w:cs="宋体"/>
                <w:color w:val="000000"/>
                <w:spacing w:val="0"/>
                <w:w w:val="100"/>
                <w:position w:val="0"/>
                <w:sz w:val="20"/>
                <w:szCs w:val="20"/>
                <w:u w:val="none"/>
                <w:shd w:val="clear" w:color="auto" w:fill="auto"/>
                <w:lang w:val="zh-TW" w:eastAsia="zh-CN" w:bidi="zh-TW"/>
              </w:rPr>
            </w:pPr>
            <w:r>
              <w:rPr>
                <w:color w:val="000000"/>
                <w:spacing w:val="0"/>
                <w:w w:val="100"/>
                <w:position w:val="0"/>
                <w:sz w:val="20"/>
                <w:szCs w:val="20"/>
              </w:rPr>
              <w:t>自</w:t>
            </w:r>
            <w:r>
              <w:rPr>
                <w:rFonts w:ascii="Times New Roman" w:hAnsi="Times New Roman" w:eastAsia="Times New Roman" w:cs="Times New Roman"/>
                <w:color w:val="000000"/>
                <w:spacing w:val="0"/>
                <w:w w:val="100"/>
                <w:position w:val="0"/>
                <w:sz w:val="20"/>
                <w:szCs w:val="20"/>
              </w:rPr>
              <w:t>2020</w:t>
            </w:r>
            <w:r>
              <w:rPr>
                <w:color w:val="000000"/>
                <w:spacing w:val="0"/>
                <w:w w:val="100"/>
                <w:position w:val="0"/>
                <w:sz w:val="20"/>
                <w:szCs w:val="20"/>
              </w:rPr>
              <w:t>年</w:t>
            </w:r>
            <w:r>
              <w:rPr>
                <w:rFonts w:ascii="Times New Roman" w:hAnsi="Times New Roman" w:eastAsia="Times New Roman" w:cs="Times New Roman"/>
                <w:color w:val="000000"/>
                <w:spacing w:val="0"/>
                <w:w w:val="100"/>
                <w:position w:val="0"/>
                <w:sz w:val="20"/>
                <w:szCs w:val="20"/>
              </w:rPr>
              <w:t>5</w:t>
            </w:r>
            <w:r>
              <w:rPr>
                <w:color w:val="000000"/>
                <w:spacing w:val="0"/>
                <w:w w:val="100"/>
                <w:position w:val="0"/>
                <w:sz w:val="20"/>
                <w:szCs w:val="20"/>
              </w:rPr>
              <w:t>月起，新入职的涉及重大危险源的生产装置、储存设施操作人员必须具备高中及以上学历或化工类中等及以上职业教育水平</w:t>
            </w:r>
            <w:r>
              <w:rPr>
                <w:rFonts w:hint="eastAsia"/>
                <w:color w:val="000000"/>
                <w:spacing w:val="0"/>
                <w:w w:val="100"/>
                <w:position w:val="0"/>
                <w:sz w:val="20"/>
                <w:szCs w:val="20"/>
                <w:lang w:eastAsia="zh-CN"/>
              </w:rPr>
              <w:t>。</w:t>
            </w:r>
          </w:p>
        </w:tc>
        <w:tc>
          <w:tcPr>
            <w:tcW w:w="132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查台账、查记录、查看人员学历</w:t>
            </w:r>
          </w:p>
        </w:tc>
        <w:tc>
          <w:tcPr>
            <w:tcW w:w="3597"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《危险化学品安全专项整治三年行动实施方案》</w:t>
            </w:r>
          </w:p>
        </w:tc>
        <w:tc>
          <w:tcPr>
            <w:tcW w:w="20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CellMar>
            <w:top w:w="57" w:type="dxa"/>
            <w:left w:w="57" w:type="dxa"/>
            <w:bottom w:w="57" w:type="dxa"/>
            <w:right w:w="57" w:type="dxa"/>
          </w:tblCellMar>
        </w:tblPrEx>
        <w:trPr>
          <w:trHeight w:val="1489" w:hRule="exact"/>
          <w:jc w:val="center"/>
        </w:trPr>
        <w:tc>
          <w:tcPr>
            <w:tcW w:w="862"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en-US" w:eastAsia="zh-CN" w:bidi="zh-TW"/>
              </w:rPr>
            </w:pPr>
            <w:r>
              <w:rPr>
                <w:rFonts w:hint="eastAsia" w:ascii="Times New Roman" w:hAnsi="Times New Roman" w:cs="Times New Roman"/>
                <w:color w:val="000000"/>
                <w:spacing w:val="0"/>
                <w:w w:val="100"/>
                <w:position w:val="0"/>
                <w:sz w:val="20"/>
                <w:szCs w:val="20"/>
                <w:lang w:val="en-US" w:eastAsia="zh-CN"/>
              </w:rPr>
              <w:t>8</w:t>
            </w:r>
          </w:p>
        </w:tc>
        <w:tc>
          <w:tcPr>
            <w:tcW w:w="405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企业应当按照《危险化学品重大危险源辨识》标准，对本单位的危险化学品生产、经营、储存和使用装置、设施或者场所进行重大危险源辨识，对重大危险源进行安全评估并确定重大危睑源</w:t>
            </w:r>
            <w:r>
              <w:rPr>
                <w:rFonts w:hint="eastAsia"/>
                <w:color w:val="000000"/>
                <w:spacing w:val="0"/>
                <w:w w:val="100"/>
                <w:position w:val="0"/>
                <w:sz w:val="20"/>
                <w:szCs w:val="20"/>
                <w:lang w:val="en-US" w:eastAsia="zh-CN"/>
              </w:rPr>
              <w:t>等</w:t>
            </w:r>
            <w:r>
              <w:rPr>
                <w:color w:val="000000"/>
                <w:spacing w:val="0"/>
                <w:w w:val="100"/>
                <w:position w:val="0"/>
                <w:sz w:val="20"/>
                <w:szCs w:val="20"/>
              </w:rPr>
              <w:t>级。</w:t>
            </w:r>
          </w:p>
        </w:tc>
        <w:tc>
          <w:tcPr>
            <w:tcW w:w="132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查现场、查评估报告</w:t>
            </w:r>
          </w:p>
        </w:tc>
        <w:tc>
          <w:tcPr>
            <w:tcW w:w="3597"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《危险化学品重大危险源监督管理暂行规定》(国家安全生产监督管理总局令第</w:t>
            </w:r>
            <w:r>
              <w:rPr>
                <w:rFonts w:ascii="Times New Roman" w:hAnsi="Times New Roman" w:eastAsia="Times New Roman" w:cs="Times New Roman"/>
                <w:color w:val="000000"/>
                <w:spacing w:val="0"/>
                <w:w w:val="100"/>
                <w:position w:val="0"/>
                <w:sz w:val="20"/>
                <w:szCs w:val="20"/>
              </w:rPr>
              <w:t>40</w:t>
            </w:r>
            <w:r>
              <w:rPr>
                <w:color w:val="000000"/>
                <w:spacing w:val="0"/>
                <w:w w:val="100"/>
                <w:position w:val="0"/>
                <w:sz w:val="20"/>
                <w:szCs w:val="20"/>
              </w:rPr>
              <w:t>号)第七条、第八条；《危险化学品重大危险源辨识》</w:t>
            </w:r>
            <w:r>
              <w:rPr>
                <w:color w:val="000000"/>
                <w:spacing w:val="0"/>
                <w:w w:val="100"/>
                <w:position w:val="0"/>
                <w:sz w:val="20"/>
                <w:szCs w:val="2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GB 18218-2018)</w:t>
            </w:r>
          </w:p>
        </w:tc>
        <w:tc>
          <w:tcPr>
            <w:tcW w:w="20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CellMar>
            <w:top w:w="57" w:type="dxa"/>
            <w:left w:w="57" w:type="dxa"/>
            <w:bottom w:w="57" w:type="dxa"/>
            <w:right w:w="57" w:type="dxa"/>
          </w:tblCellMar>
        </w:tblPrEx>
        <w:trPr>
          <w:trHeight w:val="3489" w:hRule="exact"/>
          <w:jc w:val="center"/>
        </w:trPr>
        <w:tc>
          <w:tcPr>
            <w:tcW w:w="862"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en-US" w:eastAsia="zh-CN" w:bidi="zh-TW"/>
              </w:rPr>
            </w:pPr>
            <w:r>
              <w:rPr>
                <w:rFonts w:hint="eastAsia" w:ascii="Times New Roman" w:hAnsi="Times New Roman" w:cs="Times New Roman"/>
                <w:color w:val="000000"/>
                <w:spacing w:val="0"/>
                <w:w w:val="100"/>
                <w:position w:val="0"/>
                <w:sz w:val="20"/>
                <w:szCs w:val="20"/>
                <w:lang w:val="en-US" w:eastAsia="zh-CN"/>
              </w:rPr>
              <w:t>9</w:t>
            </w:r>
          </w:p>
        </w:tc>
        <w:tc>
          <w:tcPr>
            <w:tcW w:w="405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对符合下列情形的重大危险源，应当重新进行辨识、安全评估及分级：</w:t>
            </w:r>
          </w:p>
          <w:p>
            <w:pPr>
              <w:pStyle w:val="9"/>
              <w:keepNext w:val="0"/>
              <w:keepLines w:val="0"/>
              <w:pageBreakBefore w:val="0"/>
              <w:widowControl w:val="0"/>
              <w:numPr>
                <w:ilvl w:val="0"/>
                <w:numId w:val="2"/>
              </w:numPr>
              <w:shd w:val="clear" w:color="auto" w:fill="auto"/>
              <w:tabs>
                <w:tab w:val="left" w:pos="122"/>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重大危险源安全评估已满三年的；</w:t>
            </w:r>
          </w:p>
          <w:p>
            <w:pPr>
              <w:pStyle w:val="9"/>
              <w:keepNext w:val="0"/>
              <w:keepLines w:val="0"/>
              <w:pageBreakBefore w:val="0"/>
              <w:widowControl w:val="0"/>
              <w:numPr>
                <w:ilvl w:val="0"/>
                <w:numId w:val="2"/>
              </w:numPr>
              <w:shd w:val="clear" w:color="auto" w:fill="auto"/>
              <w:tabs>
                <w:tab w:val="left" w:pos="137"/>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构成重大危险源的装置、设施或者场所进行新建、改建、扩建的；</w:t>
            </w:r>
          </w:p>
          <w:p>
            <w:pPr>
              <w:pStyle w:val="9"/>
              <w:keepNext w:val="0"/>
              <w:keepLines w:val="0"/>
              <w:pageBreakBefore w:val="0"/>
              <w:widowControl w:val="0"/>
              <w:numPr>
                <w:ilvl w:val="0"/>
                <w:numId w:val="2"/>
              </w:numPr>
              <w:shd w:val="clear" w:color="auto" w:fill="auto"/>
              <w:tabs>
                <w:tab w:val="left" w:pos="134"/>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危险化学品种类、数量、生产、使用工艺或者储存方式及重要设备、设施等发生变化，影响重大危险源级别或</w:t>
            </w:r>
            <w:r>
              <w:rPr>
                <w:rFonts w:hint="eastAsia"/>
                <w:color w:val="000000"/>
                <w:spacing w:val="0"/>
                <w:w w:val="100"/>
                <w:position w:val="0"/>
                <w:sz w:val="20"/>
                <w:szCs w:val="20"/>
                <w:lang w:val="en-US" w:eastAsia="zh-CN"/>
              </w:rPr>
              <w:t>者风</w:t>
            </w:r>
            <w:r>
              <w:rPr>
                <w:color w:val="000000"/>
                <w:spacing w:val="0"/>
                <w:w w:val="100"/>
                <w:position w:val="0"/>
                <w:sz w:val="20"/>
                <w:szCs w:val="20"/>
              </w:rPr>
              <w:t>险程度的；</w:t>
            </w:r>
          </w:p>
          <w:p>
            <w:pPr>
              <w:pStyle w:val="9"/>
              <w:keepNext w:val="0"/>
              <w:keepLines w:val="0"/>
              <w:pageBreakBefore w:val="0"/>
              <w:widowControl w:val="0"/>
              <w:numPr>
                <w:ilvl w:val="0"/>
                <w:numId w:val="2"/>
              </w:numPr>
              <w:shd w:val="clear" w:color="auto" w:fill="auto"/>
              <w:tabs>
                <w:tab w:val="left" w:pos="144"/>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外界生产安全环境因素发生变化，影响重大危险源级别和风险程度的；</w:t>
            </w:r>
          </w:p>
          <w:p>
            <w:pPr>
              <w:pStyle w:val="9"/>
              <w:keepNext w:val="0"/>
              <w:keepLines w:val="0"/>
              <w:pageBreakBefore w:val="0"/>
              <w:widowControl w:val="0"/>
              <w:numPr>
                <w:ilvl w:val="0"/>
                <w:numId w:val="2"/>
              </w:numPr>
              <w:shd w:val="clear" w:color="auto" w:fill="auto"/>
              <w:tabs>
                <w:tab w:val="left" w:pos="151"/>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发生危险化学品事故造成人员死亡，或者</w:t>
            </w:r>
            <w:r>
              <w:rPr>
                <w:rFonts w:ascii="Times New Roman" w:hAnsi="Times New Roman" w:eastAsia="Times New Roman" w:cs="Times New Roman"/>
                <w:color w:val="000000"/>
                <w:spacing w:val="0"/>
                <w:w w:val="100"/>
                <w:position w:val="0"/>
                <w:sz w:val="20"/>
                <w:szCs w:val="20"/>
              </w:rPr>
              <w:t>10</w:t>
            </w:r>
            <w:r>
              <w:rPr>
                <w:color w:val="000000"/>
                <w:spacing w:val="0"/>
                <w:w w:val="100"/>
                <w:position w:val="0"/>
                <w:sz w:val="20"/>
                <w:szCs w:val="20"/>
              </w:rPr>
              <w:t>人以上受伤，或者影响到公共安全的；</w:t>
            </w:r>
          </w:p>
          <w:p>
            <w:pPr>
              <w:pStyle w:val="9"/>
              <w:keepNext w:val="0"/>
              <w:keepLines w:val="0"/>
              <w:pageBreakBefore w:val="0"/>
              <w:widowControl w:val="0"/>
              <w:numPr>
                <w:ilvl w:val="0"/>
                <w:numId w:val="2"/>
              </w:numPr>
              <w:shd w:val="clear" w:color="auto" w:fill="auto"/>
              <w:tabs>
                <w:tab w:val="left" w:pos="137"/>
              </w:tabs>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有关重大危险源辨识和安全评估的国家标准、行业标准发生变化的。</w:t>
            </w:r>
          </w:p>
        </w:tc>
        <w:tc>
          <w:tcPr>
            <w:tcW w:w="132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查评估报告</w:t>
            </w:r>
          </w:p>
        </w:tc>
        <w:tc>
          <w:tcPr>
            <w:tcW w:w="3597"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14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《危险化学品重大危险源监督管理暂行规定》(国家安全生产监督管理总局令第</w:t>
            </w:r>
            <w:r>
              <w:rPr>
                <w:rFonts w:ascii="Times New Roman" w:hAnsi="Times New Roman" w:eastAsia="Times New Roman" w:cs="Times New Roman"/>
                <w:color w:val="000000"/>
                <w:spacing w:val="0"/>
                <w:w w:val="100"/>
                <w:position w:val="0"/>
                <w:sz w:val="20"/>
                <w:szCs w:val="20"/>
              </w:rPr>
              <w:t>40</w:t>
            </w:r>
            <w:r>
              <w:rPr>
                <w:color w:val="000000"/>
                <w:spacing w:val="0"/>
                <w:w w:val="100"/>
                <w:position w:val="0"/>
                <w:sz w:val="20"/>
                <w:szCs w:val="20"/>
              </w:rPr>
              <w:t>号)第十一条</w:t>
            </w:r>
          </w:p>
        </w:tc>
        <w:tc>
          <w:tcPr>
            <w:tcW w:w="20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bl>
    <w:p>
      <w:pPr>
        <w:jc w:val="center"/>
        <w:rPr>
          <w:rFonts w:hint="eastAsia" w:ascii="宋体" w:hAnsi="宋体" w:eastAsia="宋体" w:cs="宋体"/>
          <w:b w:val="0"/>
          <w:bCs w:val="0"/>
          <w:sz w:val="24"/>
          <w:szCs w:val="24"/>
        </w:rPr>
      </w:pPr>
      <w:r>
        <w:rPr>
          <w:rFonts w:hint="eastAsia" w:ascii="等线" w:hAnsi="等线" w:eastAsia="等线" w:cs="Times New Roman"/>
          <w:b/>
          <w:bCs/>
          <w:color w:val="000000"/>
          <w:spacing w:val="0"/>
          <w:w w:val="100"/>
          <w:kern w:val="2"/>
          <w:position w:val="0"/>
          <w:sz w:val="20"/>
          <w:szCs w:val="20"/>
          <w:u w:val="none"/>
          <w:shd w:val="clear" w:color="auto" w:fill="auto"/>
          <w:lang w:val="zh-CN" w:eastAsia="zh-CN" w:bidi="zh-TW"/>
        </w:rPr>
        <w:br w:type="page"/>
      </w:r>
      <w:r>
        <w:rPr>
          <w:rFonts w:hint="eastAsia" w:ascii="宋体" w:hAnsi="宋体" w:eastAsia="宋体" w:cs="宋体"/>
          <w:b w:val="0"/>
          <w:bCs w:val="0"/>
          <w:color w:val="000000"/>
          <w:spacing w:val="0"/>
          <w:w w:val="100"/>
          <w:kern w:val="2"/>
          <w:position w:val="0"/>
          <w:sz w:val="24"/>
          <w:szCs w:val="24"/>
          <w:u w:val="none"/>
          <w:shd w:val="clear" w:color="auto" w:fill="auto"/>
          <w:lang w:val="zh-CN" w:eastAsia="zh-CN" w:bidi="zh-TW"/>
        </w:rPr>
        <w:t>2</w:t>
      </w:r>
      <w:r>
        <w:rPr>
          <w:rFonts w:hint="eastAsia" w:ascii="宋体" w:hAnsi="宋体" w:eastAsia="宋体" w:cs="宋体"/>
          <w:b w:val="0"/>
          <w:bCs w:val="0"/>
          <w:color w:val="000000"/>
          <w:spacing w:val="0"/>
          <w:w w:val="100"/>
          <w:kern w:val="2"/>
          <w:position w:val="0"/>
          <w:sz w:val="24"/>
          <w:szCs w:val="24"/>
          <w:u w:val="none"/>
          <w:shd w:val="clear" w:color="auto" w:fill="auto"/>
          <w:lang w:val="en-US" w:eastAsia="zh-CN" w:bidi="zh-TW"/>
        </w:rPr>
        <w:t>本质安全设计检查</w:t>
      </w:r>
    </w:p>
    <w:tbl>
      <w:tblPr>
        <w:tblStyle w:val="4"/>
        <w:tblW w:w="0" w:type="auto"/>
        <w:jc w:val="center"/>
        <w:tblLayout w:type="fixed"/>
        <w:tblCellMar>
          <w:top w:w="57" w:type="dxa"/>
          <w:left w:w="57" w:type="dxa"/>
          <w:bottom w:w="57" w:type="dxa"/>
          <w:right w:w="57" w:type="dxa"/>
        </w:tblCellMar>
      </w:tblPr>
      <w:tblGrid>
        <w:gridCol w:w="862"/>
        <w:gridCol w:w="4051"/>
        <w:gridCol w:w="1321"/>
        <w:gridCol w:w="3597"/>
        <w:gridCol w:w="2072"/>
        <w:gridCol w:w="2218"/>
      </w:tblGrid>
      <w:tr>
        <w:tblPrEx>
          <w:tblCellMar>
            <w:top w:w="57" w:type="dxa"/>
            <w:left w:w="57" w:type="dxa"/>
            <w:bottom w:w="57" w:type="dxa"/>
            <w:right w:w="57" w:type="dxa"/>
          </w:tblCellMar>
        </w:tblPrEx>
        <w:trPr>
          <w:trHeight w:val="459" w:hRule="exact"/>
          <w:tblHeader/>
          <w:jc w:val="center"/>
        </w:trPr>
        <w:tc>
          <w:tcPr>
            <w:tcW w:w="8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序号</w:t>
            </w:r>
          </w:p>
        </w:tc>
        <w:tc>
          <w:tcPr>
            <w:tcW w:w="405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检查内容</w:t>
            </w:r>
          </w:p>
        </w:tc>
        <w:tc>
          <w:tcPr>
            <w:tcW w:w="1321"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检查方式</w:t>
            </w:r>
          </w:p>
        </w:tc>
        <w:tc>
          <w:tcPr>
            <w:tcW w:w="359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检查依据</w:t>
            </w:r>
          </w:p>
        </w:tc>
        <w:tc>
          <w:tcPr>
            <w:tcW w:w="20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u w:val="none"/>
                <w:shd w:val="clear" w:color="auto" w:fill="auto"/>
                <w:lang w:val="zh-TW" w:eastAsia="zh-TW" w:bidi="zh-TW"/>
              </w:rPr>
            </w:pPr>
            <w:r>
              <w:rPr>
                <w:rFonts w:hint="eastAsia"/>
                <w:b/>
                <w:bCs/>
                <w:color w:val="000000"/>
                <w:spacing w:val="0"/>
                <w:w w:val="100"/>
                <w:position w:val="0"/>
                <w:sz w:val="20"/>
                <w:szCs w:val="20"/>
                <w:lang w:val="en-US" w:eastAsia="zh-CN"/>
              </w:rPr>
              <w:t>存在问题</w:t>
            </w:r>
          </w:p>
        </w:tc>
        <w:tc>
          <w:tcPr>
            <w:tcW w:w="22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b/>
                <w:bCs/>
                <w:color w:val="000000"/>
                <w:spacing w:val="0"/>
                <w:w w:val="100"/>
                <w:position w:val="0"/>
                <w:sz w:val="20"/>
                <w:szCs w:val="20"/>
                <w:u w:val="none"/>
                <w:shd w:val="clear" w:color="auto" w:fill="auto"/>
                <w:lang w:val="en-US" w:eastAsia="zh-CN" w:bidi="zh-TW"/>
              </w:rPr>
            </w:pPr>
            <w:r>
              <w:rPr>
                <w:rFonts w:hint="eastAsia" w:cs="宋体"/>
                <w:b/>
                <w:bCs/>
                <w:color w:val="000000"/>
                <w:spacing w:val="0"/>
                <w:w w:val="100"/>
                <w:position w:val="0"/>
                <w:sz w:val="20"/>
                <w:szCs w:val="20"/>
                <w:u w:val="none"/>
                <w:shd w:val="clear" w:color="auto" w:fill="auto"/>
                <w:lang w:val="en-US" w:eastAsia="zh-CN" w:bidi="zh-TW"/>
              </w:rPr>
              <w:t>整改建议</w:t>
            </w:r>
          </w:p>
        </w:tc>
      </w:tr>
      <w:tr>
        <w:tblPrEx>
          <w:tblCellMar>
            <w:top w:w="57" w:type="dxa"/>
            <w:left w:w="57" w:type="dxa"/>
            <w:bottom w:w="57" w:type="dxa"/>
            <w:right w:w="57" w:type="dxa"/>
          </w:tblCellMar>
        </w:tblPrEx>
        <w:trPr>
          <w:trHeight w:val="1599" w:hRule="exact"/>
          <w:jc w:val="center"/>
        </w:trPr>
        <w:tc>
          <w:tcPr>
            <w:tcW w:w="862"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20"/>
                <w:szCs w:val="20"/>
              </w:rPr>
            </w:pPr>
            <w:r>
              <w:rPr>
                <w:rFonts w:ascii="Times New Roman" w:hAnsi="Times New Roman" w:eastAsia="Times New Roman" w:cs="Times New Roman"/>
                <w:color w:val="000000"/>
                <w:spacing w:val="0"/>
                <w:w w:val="100"/>
                <w:position w:val="0"/>
                <w:sz w:val="20"/>
                <w:szCs w:val="20"/>
              </w:rPr>
              <w:t>1</w:t>
            </w:r>
          </w:p>
        </w:tc>
        <w:tc>
          <w:tcPr>
            <w:tcW w:w="405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left"/>
              <w:textAlignment w:val="auto"/>
              <w:rPr>
                <w:sz w:val="20"/>
                <w:szCs w:val="20"/>
              </w:rPr>
            </w:pPr>
            <w:r>
              <w:rPr>
                <w:color w:val="000000"/>
                <w:spacing w:val="0"/>
                <w:w w:val="100"/>
                <w:position w:val="0"/>
                <w:sz w:val="20"/>
                <w:szCs w:val="20"/>
              </w:rPr>
              <w:t>重大危险源应按照</w:t>
            </w:r>
            <w:r>
              <w:rPr>
                <w:rFonts w:ascii="Times New Roman" w:hAnsi="Times New Roman" w:eastAsia="Times New Roman" w:cs="Times New Roman"/>
                <w:color w:val="000000"/>
                <w:spacing w:val="0"/>
                <w:w w:val="100"/>
                <w:position w:val="0"/>
                <w:sz w:val="20"/>
                <w:szCs w:val="20"/>
                <w:lang w:val="en-US" w:eastAsia="en-US" w:bidi="en-US"/>
              </w:rPr>
              <w:t>GB/T</w:t>
            </w:r>
            <w:r>
              <w:rPr>
                <w:rFonts w:ascii="Times New Roman" w:hAnsi="Times New Roman" w:eastAsia="Times New Roman" w:cs="Times New Roman"/>
                <w:color w:val="000000"/>
                <w:spacing w:val="0"/>
                <w:w w:val="100"/>
                <w:position w:val="0"/>
                <w:sz w:val="20"/>
                <w:szCs w:val="20"/>
              </w:rPr>
              <w:t>37243</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lang w:val="en-US" w:eastAsia="en-US" w:bidi="en-US"/>
              </w:rPr>
              <w:t>GB</w:t>
            </w:r>
            <w:r>
              <w:rPr>
                <w:rFonts w:ascii="Times New Roman" w:hAnsi="Times New Roman" w:eastAsia="Times New Roman" w:cs="Times New Roman"/>
                <w:color w:val="000000"/>
                <w:spacing w:val="0"/>
                <w:w w:val="100"/>
                <w:position w:val="0"/>
                <w:sz w:val="20"/>
                <w:szCs w:val="20"/>
              </w:rPr>
              <w:t>36894</w:t>
            </w:r>
            <w:r>
              <w:rPr>
                <w:color w:val="000000"/>
                <w:spacing w:val="0"/>
                <w:w w:val="100"/>
                <w:position w:val="0"/>
                <w:sz w:val="20"/>
                <w:szCs w:val="20"/>
              </w:rPr>
              <w:t>等标准规范确定外部安全防护距离。</w:t>
            </w:r>
          </w:p>
        </w:tc>
        <w:tc>
          <w:tcPr>
            <w:tcW w:w="1321"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color w:val="000000"/>
                <w:spacing w:val="0"/>
                <w:w w:val="100"/>
                <w:position w:val="0"/>
                <w:sz w:val="20"/>
                <w:szCs w:val="20"/>
              </w:rPr>
            </w:pPr>
            <w:r>
              <w:rPr>
                <w:color w:val="000000"/>
                <w:spacing w:val="0"/>
                <w:w w:val="100"/>
                <w:position w:val="0"/>
                <w:sz w:val="20"/>
                <w:szCs w:val="20"/>
              </w:rPr>
              <w:t>查报告、</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20"/>
                <w:szCs w:val="20"/>
              </w:rPr>
            </w:pPr>
            <w:r>
              <w:rPr>
                <w:color w:val="000000"/>
                <w:spacing w:val="0"/>
                <w:w w:val="100"/>
                <w:position w:val="0"/>
                <w:sz w:val="20"/>
                <w:szCs w:val="20"/>
              </w:rPr>
              <w:t>查现场</w:t>
            </w:r>
          </w:p>
        </w:tc>
        <w:tc>
          <w:tcPr>
            <w:tcW w:w="3597" w:type="dxa"/>
            <w:tcBorders>
              <w:top w:val="single" w:color="auto" w:sz="4" w:space="0"/>
              <w:left w:val="single" w:color="auto" w:sz="4" w:space="0"/>
              <w:bottom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140"/>
              <w:jc w:val="both"/>
              <w:textAlignment w:val="auto"/>
              <w:rPr>
                <w:sz w:val="20"/>
                <w:szCs w:val="20"/>
              </w:rPr>
            </w:pPr>
            <w:r>
              <w:rPr>
                <w:color w:val="000000"/>
                <w:spacing w:val="0"/>
                <w:w w:val="100"/>
                <w:position w:val="0"/>
                <w:sz w:val="20"/>
                <w:szCs w:val="20"/>
              </w:rPr>
              <w:t>《危险化学品安全专项整治三年行动实施方案》；</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140"/>
              <w:jc w:val="both"/>
              <w:textAlignment w:val="auto"/>
              <w:rPr>
                <w:sz w:val="20"/>
                <w:szCs w:val="20"/>
              </w:rPr>
            </w:pPr>
            <w:r>
              <w:rPr>
                <w:color w:val="000000"/>
                <w:spacing w:val="0"/>
                <w:w w:val="100"/>
                <w:position w:val="0"/>
                <w:sz w:val="20"/>
                <w:szCs w:val="20"/>
              </w:rPr>
              <w:t>《危险化学品生产装置和储存设施外部安全防护距离》(</w:t>
            </w:r>
            <w:r>
              <w:rPr>
                <w:rFonts w:ascii="Times New Roman" w:hAnsi="Times New Roman" w:eastAsia="Times New Roman" w:cs="Times New Roman"/>
                <w:color w:val="000000"/>
                <w:spacing w:val="0"/>
                <w:w w:val="100"/>
                <w:position w:val="0"/>
                <w:sz w:val="20"/>
                <w:szCs w:val="20"/>
                <w:lang w:val="en-US" w:eastAsia="en-US" w:bidi="en-US"/>
              </w:rPr>
              <w:t>GB/T37243-2019)</w:t>
            </w:r>
            <w:r>
              <w:rPr>
                <w:rFonts w:ascii="Times New Roman" w:hAnsi="Times New Roman" w:eastAsia="Times New Roman" w:cs="Times New Roman"/>
                <w:color w:val="000000"/>
                <w:spacing w:val="0"/>
                <w:w w:val="100"/>
                <w:position w:val="0"/>
                <w:sz w:val="20"/>
                <w:szCs w:val="20"/>
              </w:rPr>
              <w:t>;</w:t>
            </w:r>
            <w:r>
              <w:rPr>
                <w:color w:val="000000"/>
                <w:spacing w:val="0"/>
                <w:w w:val="100"/>
                <w:position w:val="0"/>
                <w:sz w:val="20"/>
                <w:szCs w:val="20"/>
              </w:rPr>
              <w:t>《危险化学品生产装置和储存设施风险基准》(</w:t>
            </w:r>
            <w:r>
              <w:rPr>
                <w:rFonts w:ascii="Times New Roman" w:hAnsi="Times New Roman" w:eastAsia="Times New Roman" w:cs="Times New Roman"/>
                <w:color w:val="000000"/>
                <w:spacing w:val="0"/>
                <w:w w:val="100"/>
                <w:position w:val="0"/>
                <w:sz w:val="20"/>
                <w:szCs w:val="20"/>
                <w:lang w:val="en-US" w:eastAsia="en-US" w:bidi="en-US"/>
              </w:rPr>
              <w:t>GB36894-2018)</w:t>
            </w:r>
          </w:p>
        </w:tc>
        <w:tc>
          <w:tcPr>
            <w:tcW w:w="20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80"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sz w:val="20"/>
                <w:szCs w:val="20"/>
              </w:rPr>
            </w:pPr>
            <w:r>
              <w:rPr>
                <w:rFonts w:ascii="Times New Roman" w:hAnsi="Times New Roman" w:eastAsia="Times New Roman" w:cs="Times New Roman"/>
                <w:color w:val="000000"/>
                <w:spacing w:val="0"/>
                <w:w w:val="100"/>
                <w:position w:val="0"/>
                <w:sz w:val="20"/>
                <w:szCs w:val="20"/>
              </w:rPr>
              <w:t>2</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液化</w:t>
            </w:r>
            <w:r>
              <w:rPr>
                <w:rFonts w:hint="eastAsia"/>
                <w:color w:val="000000"/>
                <w:spacing w:val="0"/>
                <w:w w:val="100"/>
                <w:position w:val="0"/>
                <w:sz w:val="20"/>
                <w:szCs w:val="20"/>
                <w:lang w:eastAsia="zh-CN"/>
              </w:rPr>
              <w:t>烃</w:t>
            </w:r>
            <w:r>
              <w:rPr>
                <w:color w:val="000000"/>
                <w:spacing w:val="0"/>
                <w:w w:val="100"/>
                <w:position w:val="0"/>
                <w:sz w:val="20"/>
                <w:szCs w:val="20"/>
              </w:rPr>
              <w:t>罐组至居民区、公共福利设施、村庄的防火间距不小于</w:t>
            </w:r>
            <w:r>
              <w:rPr>
                <w:rFonts w:ascii="Times New Roman" w:hAnsi="Times New Roman" w:eastAsia="Times New Roman" w:cs="Times New Roman"/>
                <w:color w:val="000000"/>
                <w:spacing w:val="0"/>
                <w:w w:val="100"/>
                <w:position w:val="0"/>
                <w:sz w:val="20"/>
                <w:szCs w:val="20"/>
              </w:rPr>
              <w:t>300</w:t>
            </w:r>
            <w:r>
              <w:rPr>
                <w:rFonts w:ascii="Times New Roman" w:hAnsi="Times New Roman" w:eastAsia="Times New Roman" w:cs="Times New Roman"/>
                <w:color w:val="000000"/>
                <w:spacing w:val="0"/>
                <w:w w:val="100"/>
                <w:position w:val="0"/>
                <w:sz w:val="20"/>
                <w:szCs w:val="20"/>
                <w:lang w:val="en-US" w:eastAsia="en-US" w:bidi="en-US"/>
              </w:rPr>
              <w:t>m</w:t>
            </w:r>
            <w:r>
              <w:rPr>
                <w:color w:val="000000"/>
                <w:spacing w:val="0"/>
                <w:w w:val="100"/>
                <w:position w:val="0"/>
                <w:sz w:val="20"/>
                <w:szCs w:val="20"/>
                <w:lang w:val="en-US" w:eastAsia="en-US" w:bidi="en-US"/>
              </w:rPr>
              <w:t>；</w:t>
            </w:r>
            <w:r>
              <w:rPr>
                <w:color w:val="000000"/>
                <w:spacing w:val="0"/>
                <w:w w:val="100"/>
                <w:position w:val="0"/>
                <w:sz w:val="20"/>
                <w:szCs w:val="20"/>
              </w:rPr>
              <w:t>单罐容积大于或等于</w:t>
            </w:r>
            <w:r>
              <w:rPr>
                <w:rFonts w:ascii="Times New Roman" w:hAnsi="Times New Roman" w:eastAsia="Times New Roman" w:cs="Times New Roman"/>
                <w:color w:val="000000"/>
                <w:spacing w:val="0"/>
                <w:w w:val="100"/>
                <w:position w:val="0"/>
                <w:sz w:val="20"/>
                <w:szCs w:val="20"/>
              </w:rPr>
              <w:t>50000</w:t>
            </w:r>
            <w:r>
              <w:rPr>
                <w:rFonts w:ascii="Times New Roman" w:hAnsi="Times New Roman" w:eastAsia="Times New Roman" w:cs="Times New Roman"/>
                <w:color w:val="000000"/>
                <w:spacing w:val="0"/>
                <w:w w:val="100"/>
                <w:position w:val="0"/>
                <w:sz w:val="20"/>
                <w:szCs w:val="20"/>
                <w:lang w:val="en-US" w:eastAsia="en-US" w:bidi="en-US"/>
              </w:rPr>
              <w:t>m</w:t>
            </w:r>
            <w:r>
              <w:rPr>
                <w:rFonts w:ascii="Times New Roman" w:hAnsi="Times New Roman" w:eastAsia="Times New Roman" w:cs="Times New Roman"/>
                <w:color w:val="000000"/>
                <w:spacing w:val="0"/>
                <w:w w:val="100"/>
                <w:position w:val="0"/>
                <w:sz w:val="20"/>
                <w:szCs w:val="20"/>
                <w:vertAlign w:val="superscript"/>
                <w:lang w:val="en-US" w:eastAsia="en-US" w:bidi="en-US"/>
              </w:rPr>
              <w:t>3</w:t>
            </w:r>
            <w:r>
              <w:rPr>
                <w:color w:val="000000"/>
                <w:spacing w:val="0"/>
                <w:w w:val="100"/>
                <w:position w:val="0"/>
                <w:sz w:val="20"/>
                <w:szCs w:val="20"/>
              </w:rPr>
              <w:t>的甲乙类液体储罐至居民区、公共福利设施、村庄的防火间距不小于</w:t>
            </w:r>
            <w:r>
              <w:rPr>
                <w:rFonts w:ascii="Times New Roman" w:hAnsi="Times New Roman" w:eastAsia="Times New Roman" w:cs="Times New Roman"/>
                <w:color w:val="000000"/>
                <w:spacing w:val="0"/>
                <w:w w:val="100"/>
                <w:position w:val="0"/>
                <w:sz w:val="20"/>
                <w:szCs w:val="20"/>
              </w:rPr>
              <w:t>120</w:t>
            </w:r>
            <w:r>
              <w:rPr>
                <w:rFonts w:ascii="Times New Roman" w:hAnsi="Times New Roman" w:eastAsia="Times New Roman" w:cs="Times New Roman"/>
                <w:color w:val="000000"/>
                <w:spacing w:val="0"/>
                <w:w w:val="100"/>
                <w:position w:val="0"/>
                <w:sz w:val="20"/>
                <w:szCs w:val="20"/>
                <w:lang w:val="en-US" w:eastAsia="en-US" w:bidi="en-US"/>
              </w:rPr>
              <w:t>m</w:t>
            </w:r>
            <w:r>
              <w:rPr>
                <w:rFonts w:ascii="Times New Roman" w:hAnsi="Times New Roman" w:eastAsia="Times New Roman" w:cs="Times New Roman"/>
                <w:color w:val="000000"/>
                <w:spacing w:val="0"/>
                <w:w w:val="100"/>
                <w:position w:val="0"/>
                <w:sz w:val="20"/>
                <w:szCs w:val="20"/>
                <w:vertAlign w:val="subscript"/>
                <w:lang w:val="en-US" w:eastAsia="en-US" w:bidi="en-US"/>
              </w:rPr>
              <w:t>o</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color w:val="000000"/>
                <w:spacing w:val="0"/>
                <w:w w:val="100"/>
                <w:position w:val="0"/>
                <w:sz w:val="20"/>
                <w:szCs w:val="20"/>
              </w:rPr>
            </w:pPr>
            <w:r>
              <w:rPr>
                <w:color w:val="000000"/>
                <w:spacing w:val="0"/>
                <w:w w:val="100"/>
                <w:position w:val="0"/>
                <w:sz w:val="20"/>
                <w:szCs w:val="20"/>
              </w:rPr>
              <w:t>查报告、</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20"/>
                <w:szCs w:val="20"/>
              </w:rPr>
            </w:pPr>
            <w:r>
              <w:rPr>
                <w:color w:val="000000"/>
                <w:spacing w:val="0"/>
                <w:w w:val="100"/>
                <w:position w:val="0"/>
                <w:sz w:val="20"/>
                <w:szCs w:val="20"/>
              </w:rPr>
              <w:t>查现场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《石油化工企业设计防火标准（</w:t>
            </w:r>
            <w:r>
              <w:rPr>
                <w:rFonts w:ascii="Times New Roman" w:hAnsi="Times New Roman" w:eastAsia="Times New Roman" w:cs="Times New Roman"/>
                <w:color w:val="000000"/>
                <w:spacing w:val="0"/>
                <w:w w:val="100"/>
                <w:position w:val="0"/>
                <w:sz w:val="20"/>
                <w:szCs w:val="20"/>
              </w:rPr>
              <w:t>2018</w:t>
            </w:r>
            <w:r>
              <w:rPr>
                <w:color w:val="000000"/>
                <w:spacing w:val="0"/>
                <w:w w:val="100"/>
                <w:position w:val="0"/>
                <w:sz w:val="20"/>
                <w:szCs w:val="20"/>
              </w:rPr>
              <w:t>版）》</w:t>
            </w:r>
            <w:r>
              <w:rPr>
                <w:color w:val="000000"/>
                <w:spacing w:val="0"/>
                <w:w w:val="100"/>
                <w:position w:val="0"/>
                <w:sz w:val="20"/>
                <w:szCs w:val="2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GB 50160-2008）</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4.1.9</w:t>
            </w:r>
            <w:r>
              <w:rPr>
                <w:color w:val="000000"/>
                <w:spacing w:val="0"/>
                <w:w w:val="100"/>
                <w:position w:val="0"/>
                <w:sz w:val="20"/>
                <w:szCs w:val="20"/>
              </w:rPr>
              <w:t>条</w:t>
            </w:r>
          </w:p>
        </w:tc>
        <w:tc>
          <w:tcPr>
            <w:tcW w:w="207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90"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sz w:val="20"/>
                <w:szCs w:val="20"/>
              </w:rPr>
            </w:pPr>
            <w:r>
              <w:rPr>
                <w:rFonts w:ascii="Times New Roman" w:hAnsi="Times New Roman" w:eastAsia="Times New Roman" w:cs="Times New Roman"/>
                <w:color w:val="000000"/>
                <w:spacing w:val="0"/>
                <w:w w:val="100"/>
                <w:position w:val="0"/>
                <w:sz w:val="20"/>
                <w:szCs w:val="20"/>
              </w:rPr>
              <w:t>3</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重大危险源建设项目应严格履行安全审查手续。</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查安全条件审 查、安全设施设 计审查、安全设 施竣工验收、试 生产等相关资料</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危险化学品建设项目安全监督管理工作要求</w:t>
            </w:r>
          </w:p>
        </w:tc>
        <w:tc>
          <w:tcPr>
            <w:tcW w:w="207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58"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right="0" w:firstLine="0"/>
              <w:jc w:val="center"/>
              <w:textAlignment w:val="auto"/>
              <w:rPr>
                <w:sz w:val="20"/>
                <w:szCs w:val="20"/>
              </w:rPr>
            </w:pPr>
            <w:r>
              <w:rPr>
                <w:rFonts w:ascii="Times New Roman" w:hAnsi="Times New Roman" w:eastAsia="Times New Roman" w:cs="Times New Roman"/>
                <w:color w:val="000000"/>
                <w:spacing w:val="0"/>
                <w:w w:val="100"/>
                <w:position w:val="0"/>
                <w:sz w:val="20"/>
                <w:szCs w:val="20"/>
              </w:rPr>
              <w:t>4</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光气、氯气等剧毒气体及硫化氢气体管道穿越除厂区（包括化工园区、工业园区）外的公共区域。</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20"/>
                <w:szCs w:val="20"/>
              </w:rPr>
            </w:pPr>
            <w:r>
              <w:rPr>
                <w:color w:val="000000"/>
                <w:spacing w:val="0"/>
                <w:w w:val="100"/>
                <w:position w:val="0"/>
                <w:sz w:val="20"/>
                <w:szCs w:val="20"/>
              </w:rPr>
              <w:t>查现场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《化工和危险化学品生产经营单位重大生产安全事故隐患判定标准（试行）》（安监总管三〔</w:t>
            </w:r>
            <w:r>
              <w:rPr>
                <w:rFonts w:ascii="Times New Roman" w:hAnsi="Times New Roman" w:eastAsia="Times New Roman" w:cs="Times New Roman"/>
                <w:color w:val="000000"/>
                <w:spacing w:val="0"/>
                <w:w w:val="100"/>
                <w:position w:val="0"/>
                <w:sz w:val="20"/>
                <w:szCs w:val="20"/>
              </w:rPr>
              <w:t>2017</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121</w:t>
            </w:r>
            <w:r>
              <w:rPr>
                <w:color w:val="000000"/>
                <w:spacing w:val="0"/>
                <w:w w:val="100"/>
                <w:position w:val="0"/>
                <w:sz w:val="20"/>
                <w:szCs w:val="20"/>
              </w:rPr>
              <w:t>号）第八条</w:t>
            </w:r>
          </w:p>
        </w:tc>
        <w:tc>
          <w:tcPr>
            <w:tcW w:w="207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55"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20"/>
                <w:szCs w:val="20"/>
              </w:rPr>
            </w:pPr>
            <w:r>
              <w:rPr>
                <w:rFonts w:ascii="Times New Roman" w:hAnsi="Times New Roman" w:eastAsia="Times New Roman" w:cs="Times New Roman"/>
                <w:color w:val="000000"/>
                <w:spacing w:val="0"/>
                <w:w w:val="100"/>
                <w:position w:val="0"/>
                <w:sz w:val="20"/>
                <w:szCs w:val="20"/>
              </w:rPr>
              <w:t>5</w:t>
            </w:r>
          </w:p>
        </w:tc>
        <w:tc>
          <w:tcPr>
            <w:tcW w:w="4051" w:type="dxa"/>
            <w:tcBorders>
              <w:tl2br w:val="nil"/>
              <w:tr2bl w:val="nil"/>
            </w:tcBorders>
            <w:shd w:val="clear" w:color="auto" w:fill="FFFFFF"/>
            <w:noWrap w:val="0"/>
            <w:vAlign w:val="center"/>
          </w:tcPr>
          <w:p>
            <w:pPr>
              <w:pStyle w:val="9"/>
              <w:keepNext w:val="0"/>
              <w:keepLines w:val="0"/>
              <w:pageBreakBefore w:val="0"/>
              <w:widowControl w:val="0"/>
              <w:numPr>
                <w:ilvl w:val="0"/>
                <w:numId w:val="3"/>
              </w:numPr>
              <w:shd w:val="clear" w:color="auto" w:fill="auto"/>
              <w:tabs>
                <w:tab w:val="left" w:pos="137"/>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公路和地区架空电力线路严禁穿越生产区；</w:t>
            </w:r>
          </w:p>
          <w:p>
            <w:pPr>
              <w:pStyle w:val="9"/>
              <w:keepNext w:val="0"/>
              <w:keepLines w:val="0"/>
              <w:pageBreakBefore w:val="0"/>
              <w:widowControl w:val="0"/>
              <w:numPr>
                <w:ilvl w:val="0"/>
                <w:numId w:val="3"/>
              </w:numPr>
              <w:shd w:val="clear" w:color="auto" w:fill="auto"/>
              <w:tabs>
                <w:tab w:val="left" w:pos="134"/>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地区输油（输气）管道不应穿越厂区；</w:t>
            </w:r>
          </w:p>
          <w:p>
            <w:pPr>
              <w:pStyle w:val="9"/>
              <w:keepNext w:val="0"/>
              <w:keepLines w:val="0"/>
              <w:pageBreakBefore w:val="0"/>
              <w:widowControl w:val="0"/>
              <w:numPr>
                <w:ilvl w:val="0"/>
                <w:numId w:val="3"/>
              </w:numPr>
              <w:shd w:val="clear" w:color="auto" w:fill="auto"/>
              <w:tabs>
                <w:tab w:val="left" w:pos="146"/>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甲、乙类液体罐组（罐外壁）与架空电力线路（中心线）防火间距不应小于</w:t>
            </w:r>
            <w:r>
              <w:rPr>
                <w:rFonts w:ascii="Times New Roman" w:hAnsi="Times New Roman" w:eastAsia="Times New Roman" w:cs="Times New Roman"/>
                <w:color w:val="000000"/>
                <w:spacing w:val="0"/>
                <w:w w:val="100"/>
                <w:position w:val="0"/>
                <w:sz w:val="20"/>
                <w:szCs w:val="20"/>
                <w:lang w:val="en-US" w:eastAsia="en-US" w:bidi="en-US"/>
              </w:rPr>
              <w:t>1.5</w:t>
            </w:r>
            <w:r>
              <w:rPr>
                <w:color w:val="000000"/>
                <w:spacing w:val="0"/>
                <w:w w:val="100"/>
                <w:position w:val="0"/>
                <w:sz w:val="20"/>
                <w:szCs w:val="20"/>
              </w:rPr>
              <w:t>倍塔杆高度;石化企业甲、乙类液体罐组（罐外壁）与</w:t>
            </w:r>
            <w:r>
              <w:rPr>
                <w:rFonts w:ascii="Times New Roman" w:hAnsi="Times New Roman" w:eastAsia="Times New Roman" w:cs="Times New Roman"/>
                <w:color w:val="000000"/>
                <w:spacing w:val="0"/>
                <w:w w:val="100"/>
                <w:position w:val="0"/>
                <w:sz w:val="20"/>
                <w:szCs w:val="20"/>
                <w:lang w:val="en-US" w:eastAsia="en-US" w:bidi="en-US"/>
              </w:rPr>
              <w:t>I</w:t>
            </w:r>
            <w:r>
              <w:rPr>
                <w:color w:val="000000"/>
                <w:spacing w:val="0"/>
                <w:w w:val="100"/>
                <w:position w:val="0"/>
                <w:sz w:val="20"/>
                <w:szCs w:val="20"/>
              </w:rPr>
              <w:t>、</w:t>
            </w:r>
            <w:r>
              <w:rPr>
                <w:rFonts w:hint="eastAsia" w:ascii="微软雅黑" w:hAnsi="微软雅黑" w:eastAsia="微软雅黑" w:cs="微软雅黑"/>
                <w:color w:val="000000"/>
                <w:spacing w:val="0"/>
                <w:w w:val="100"/>
                <w:position w:val="0"/>
                <w:sz w:val="20"/>
                <w:szCs w:val="20"/>
              </w:rPr>
              <w:t>Ⅱ</w:t>
            </w:r>
            <w:r>
              <w:rPr>
                <w:color w:val="000000"/>
                <w:spacing w:val="0"/>
                <w:w w:val="100"/>
                <w:position w:val="0"/>
                <w:sz w:val="20"/>
                <w:szCs w:val="20"/>
              </w:rPr>
              <w:t>级国家架空通信线路（中心线）防火间距不应小于</w:t>
            </w:r>
            <w:r>
              <w:rPr>
                <w:rFonts w:ascii="Times New Roman" w:hAnsi="Times New Roman" w:eastAsia="Times New Roman" w:cs="Times New Roman"/>
                <w:color w:val="000000"/>
                <w:spacing w:val="0"/>
                <w:w w:val="100"/>
                <w:position w:val="0"/>
                <w:sz w:val="20"/>
                <w:szCs w:val="20"/>
              </w:rPr>
              <w:t>40</w:t>
            </w:r>
            <w:r>
              <w:rPr>
                <w:rFonts w:ascii="Times New Roman" w:hAnsi="Times New Roman" w:eastAsia="Times New Roman" w:cs="Times New Roman"/>
                <w:color w:val="000000"/>
                <w:spacing w:val="0"/>
                <w:w w:val="100"/>
                <w:position w:val="0"/>
                <w:sz w:val="20"/>
                <w:szCs w:val="20"/>
                <w:lang w:val="en-US" w:eastAsia="en-US" w:bidi="en-US"/>
              </w:rPr>
              <w:t>m</w:t>
            </w:r>
            <w:r>
              <w:rPr>
                <w:color w:val="000000"/>
                <w:spacing w:val="0"/>
                <w:w w:val="100"/>
                <w:position w:val="0"/>
                <w:sz w:val="20"/>
                <w:szCs w:val="20"/>
                <w:lang w:val="en-US" w:eastAsia="en-US" w:bidi="en-US"/>
              </w:rPr>
              <w:t>；</w:t>
            </w:r>
            <w:r>
              <w:rPr>
                <w:color w:val="000000"/>
                <w:spacing w:val="0"/>
                <w:w w:val="100"/>
                <w:position w:val="0"/>
                <w:sz w:val="20"/>
                <w:szCs w:val="20"/>
              </w:rPr>
              <w:t>精细化工企业甲、乙类液体储罐 与</w:t>
            </w:r>
            <w:r>
              <w:rPr>
                <w:rFonts w:ascii="Times New Roman" w:hAnsi="Times New Roman" w:eastAsia="Times New Roman" w:cs="Times New Roman"/>
                <w:color w:val="000000"/>
                <w:spacing w:val="0"/>
                <w:w w:val="100"/>
                <w:position w:val="0"/>
                <w:sz w:val="20"/>
                <w:szCs w:val="20"/>
                <w:lang w:val="en-US" w:eastAsia="en-US" w:bidi="en-US"/>
              </w:rPr>
              <w:t>I</w:t>
            </w:r>
            <w:r>
              <w:rPr>
                <w:color w:val="000000"/>
                <w:spacing w:val="0"/>
                <w:w w:val="100"/>
                <w:position w:val="0"/>
                <w:sz w:val="20"/>
                <w:szCs w:val="20"/>
              </w:rPr>
              <w:t>、</w:t>
            </w:r>
            <w:r>
              <w:rPr>
                <w:rFonts w:hint="eastAsia" w:ascii="Times New Roman" w:hAnsi="Times New Roman" w:cs="Times New Roman"/>
                <w:color w:val="000000"/>
                <w:spacing w:val="0"/>
                <w:w w:val="100"/>
                <w:position w:val="0"/>
                <w:sz w:val="20"/>
                <w:szCs w:val="20"/>
                <w:lang w:val="en-US" w:eastAsia="zh-CN" w:bidi="en-US"/>
              </w:rPr>
              <w:t>Ⅱ级</w:t>
            </w:r>
            <w:r>
              <w:rPr>
                <w:color w:val="000000"/>
                <w:spacing w:val="0"/>
                <w:w w:val="100"/>
                <w:position w:val="0"/>
                <w:sz w:val="20"/>
                <w:szCs w:val="20"/>
              </w:rPr>
              <w:t>国家架空通信线路（中心线）的防火间距不应小于</w:t>
            </w:r>
            <w:r>
              <w:rPr>
                <w:rFonts w:ascii="Times New Roman" w:hAnsi="Times New Roman" w:eastAsia="Times New Roman" w:cs="Times New Roman"/>
                <w:color w:val="000000"/>
                <w:spacing w:val="0"/>
                <w:w w:val="100"/>
                <w:position w:val="0"/>
                <w:sz w:val="20"/>
                <w:szCs w:val="20"/>
                <w:lang w:val="en-US" w:eastAsia="en-US" w:bidi="en-US"/>
              </w:rPr>
              <w:t>1.5</w:t>
            </w:r>
            <w:r>
              <w:rPr>
                <w:color w:val="000000"/>
                <w:spacing w:val="0"/>
                <w:w w:val="100"/>
                <w:position w:val="0"/>
                <w:sz w:val="20"/>
                <w:szCs w:val="20"/>
              </w:rPr>
              <w:t>倍塔杆高度。</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20"/>
                <w:szCs w:val="20"/>
              </w:rPr>
            </w:pPr>
            <w:r>
              <w:rPr>
                <w:color w:val="000000"/>
                <w:spacing w:val="0"/>
                <w:w w:val="100"/>
                <w:position w:val="0"/>
                <w:sz w:val="20"/>
                <w:szCs w:val="20"/>
              </w:rPr>
              <w:t>查现场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《石油化工企业设计防火标准（</w:t>
            </w:r>
            <w:r>
              <w:rPr>
                <w:rFonts w:ascii="Times New Roman" w:hAnsi="Times New Roman" w:eastAsia="Times New Roman" w:cs="Times New Roman"/>
                <w:color w:val="000000"/>
                <w:spacing w:val="0"/>
                <w:w w:val="100"/>
                <w:position w:val="0"/>
                <w:sz w:val="20"/>
                <w:szCs w:val="20"/>
              </w:rPr>
              <w:t>2018</w:t>
            </w:r>
            <w:r>
              <w:rPr>
                <w:color w:val="000000"/>
                <w:spacing w:val="0"/>
                <w:w w:val="100"/>
                <w:position w:val="0"/>
                <w:sz w:val="20"/>
                <w:szCs w:val="20"/>
              </w:rPr>
              <w:t>版）》</w:t>
            </w:r>
            <w:r>
              <w:rPr>
                <w:color w:val="000000"/>
                <w:spacing w:val="0"/>
                <w:w w:val="100"/>
                <w:position w:val="0"/>
                <w:sz w:val="20"/>
                <w:szCs w:val="2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GB 50160-2008）</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4.1.6</w:t>
            </w:r>
            <w:r>
              <w:rPr>
                <w:color w:val="000000"/>
                <w:spacing w:val="0"/>
                <w:w w:val="100"/>
                <w:position w:val="0"/>
                <w:sz w:val="20"/>
                <w:szCs w:val="20"/>
              </w:rPr>
              <w:t>条、</w:t>
            </w:r>
            <w:r>
              <w:rPr>
                <w:rFonts w:ascii="Times New Roman" w:hAnsi="Times New Roman" w:eastAsia="Times New Roman" w:cs="Times New Roman"/>
                <w:color w:val="000000"/>
                <w:spacing w:val="0"/>
                <w:w w:val="100"/>
                <w:position w:val="0"/>
                <w:sz w:val="20"/>
                <w:szCs w:val="20"/>
                <w:lang w:val="en-US" w:eastAsia="en-US" w:bidi="en-US"/>
              </w:rPr>
              <w:t>4.1.8</w:t>
            </w:r>
            <w:r>
              <w:rPr>
                <w:color w:val="000000"/>
                <w:spacing w:val="0"/>
                <w:w w:val="100"/>
                <w:position w:val="0"/>
                <w:sz w:val="20"/>
                <w:szCs w:val="20"/>
                <w:lang w:val="zh-CN" w:eastAsia="zh-CN" w:bidi="zh-CN"/>
              </w:rPr>
              <w:t>条、</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4.1.9</w:t>
            </w:r>
            <w:r>
              <w:rPr>
                <w:color w:val="000000"/>
                <w:spacing w:val="0"/>
                <w:w w:val="100"/>
                <w:position w:val="0"/>
                <w:sz w:val="20"/>
                <w:szCs w:val="20"/>
              </w:rPr>
              <w:t>条；《精细化工企业工程设计防火标准》（</w:t>
            </w:r>
            <w:r>
              <w:rPr>
                <w:rFonts w:ascii="Times New Roman" w:hAnsi="Times New Roman" w:eastAsia="Times New Roman" w:cs="Times New Roman"/>
                <w:color w:val="000000"/>
                <w:spacing w:val="0"/>
                <w:w w:val="100"/>
                <w:position w:val="0"/>
                <w:sz w:val="20"/>
                <w:szCs w:val="20"/>
                <w:lang w:val="en-US" w:eastAsia="en-US" w:bidi="en-US"/>
              </w:rPr>
              <w:t>GB 51283-2020</w:t>
            </w:r>
            <w:r>
              <w:rPr>
                <w:color w:val="000000"/>
                <w:spacing w:val="0"/>
                <w:w w:val="100"/>
                <w:position w:val="0"/>
                <w:sz w:val="20"/>
                <w:szCs w:val="20"/>
                <w:lang w:val="en-US" w:eastAsia="en-US" w:bidi="en-US"/>
              </w:rPr>
              <w:t>）</w:t>
            </w:r>
            <w:r>
              <w:rPr>
                <w:color w:val="000000"/>
                <w:spacing w:val="0"/>
                <w:w w:val="100"/>
                <w:position w:val="0"/>
                <w:sz w:val="20"/>
                <w:szCs w:val="20"/>
              </w:rPr>
              <w:t xml:space="preserve">第 </w:t>
            </w:r>
            <w:r>
              <w:rPr>
                <w:rFonts w:ascii="Times New Roman" w:hAnsi="Times New Roman" w:eastAsia="Times New Roman" w:cs="Times New Roman"/>
                <w:color w:val="000000"/>
                <w:spacing w:val="0"/>
                <w:w w:val="100"/>
                <w:position w:val="0"/>
                <w:sz w:val="20"/>
                <w:szCs w:val="20"/>
                <w:lang w:val="en-US" w:eastAsia="en-US" w:bidi="en-US"/>
              </w:rPr>
              <w:t>4.1.5</w:t>
            </w:r>
            <w:r>
              <w:rPr>
                <w:color w:val="000000"/>
                <w:spacing w:val="0"/>
                <w:w w:val="100"/>
                <w:position w:val="0"/>
                <w:sz w:val="20"/>
                <w:szCs w:val="20"/>
              </w:rPr>
              <w:t>条</w:t>
            </w:r>
          </w:p>
        </w:tc>
        <w:tc>
          <w:tcPr>
            <w:tcW w:w="207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47"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20"/>
                <w:szCs w:val="20"/>
              </w:rPr>
            </w:pPr>
            <w:r>
              <w:rPr>
                <w:rFonts w:ascii="Times New Roman" w:hAnsi="Times New Roman" w:eastAsia="Times New Roman" w:cs="Times New Roman"/>
                <w:color w:val="000000"/>
                <w:spacing w:val="0"/>
                <w:w w:val="100"/>
                <w:position w:val="0"/>
                <w:sz w:val="20"/>
                <w:szCs w:val="20"/>
              </w:rPr>
              <w:t>6</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危险化学品建设项目必须由具备相应资质和相关设计经验的设计单位负责设计。</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20"/>
                <w:szCs w:val="20"/>
              </w:rPr>
            </w:pPr>
            <w:r>
              <w:rPr>
                <w:color w:val="000000"/>
                <w:spacing w:val="0"/>
                <w:w w:val="100"/>
                <w:position w:val="0"/>
                <w:sz w:val="20"/>
                <w:szCs w:val="20"/>
              </w:rPr>
              <w:t>查设计文件、查 批文</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《国家安全生产监督管理总局国家发展改革委员会工业和信息化部住房和城乡建设部关于开展提升危险化学品领域本质安全水平专项行动的通知》（安监总管三〔</w:t>
            </w:r>
            <w:r>
              <w:rPr>
                <w:rFonts w:ascii="Times New Roman" w:hAnsi="Times New Roman" w:eastAsia="Times New Roman" w:cs="Times New Roman"/>
                <w:color w:val="000000"/>
                <w:spacing w:val="0"/>
                <w:w w:val="100"/>
                <w:position w:val="0"/>
                <w:sz w:val="20"/>
                <w:szCs w:val="20"/>
              </w:rPr>
              <w:t>2012</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87</w:t>
            </w:r>
            <w:r>
              <w:rPr>
                <w:color w:val="000000"/>
                <w:spacing w:val="0"/>
                <w:w w:val="100"/>
                <w:position w:val="0"/>
                <w:sz w:val="20"/>
                <w:szCs w:val="20"/>
              </w:rPr>
              <w:t>号）</w:t>
            </w:r>
          </w:p>
        </w:tc>
        <w:tc>
          <w:tcPr>
            <w:tcW w:w="207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98"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20"/>
                <w:szCs w:val="20"/>
              </w:rPr>
            </w:pPr>
            <w:r>
              <w:rPr>
                <w:rFonts w:ascii="Times New Roman" w:hAnsi="Times New Roman" w:eastAsia="Times New Roman" w:cs="Times New Roman"/>
                <w:color w:val="000000"/>
                <w:spacing w:val="0"/>
                <w:w w:val="100"/>
                <w:position w:val="0"/>
                <w:sz w:val="20"/>
                <w:szCs w:val="20"/>
              </w:rPr>
              <w:t>7</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企业不得使用应当淘汰的危及生产安全的工艺、设备。</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20"/>
                <w:szCs w:val="20"/>
              </w:rPr>
            </w:pPr>
            <w:r>
              <w:rPr>
                <w:color w:val="000000"/>
                <w:spacing w:val="0"/>
                <w:w w:val="100"/>
                <w:position w:val="0"/>
                <w:sz w:val="20"/>
                <w:szCs w:val="20"/>
              </w:rPr>
              <w:t>查现场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《安全生产法》第三十八条</w:t>
            </w:r>
          </w:p>
        </w:tc>
        <w:tc>
          <w:tcPr>
            <w:tcW w:w="207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01"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20"/>
                <w:szCs w:val="20"/>
              </w:rPr>
            </w:pPr>
            <w:r>
              <w:rPr>
                <w:rFonts w:ascii="Times New Roman" w:hAnsi="Times New Roman" w:eastAsia="Times New Roman" w:cs="Times New Roman"/>
                <w:color w:val="000000"/>
                <w:spacing w:val="0"/>
                <w:w w:val="100"/>
                <w:position w:val="0"/>
                <w:sz w:val="20"/>
                <w:szCs w:val="20"/>
              </w:rPr>
              <w:t>8</w:t>
            </w:r>
          </w:p>
        </w:tc>
        <w:tc>
          <w:tcPr>
            <w:tcW w:w="4051" w:type="dxa"/>
            <w:tcBorders>
              <w:tl2br w:val="nil"/>
              <w:tr2bl w:val="nil"/>
            </w:tcBorders>
            <w:shd w:val="clear" w:color="auto" w:fill="FFFFFF"/>
            <w:noWrap w:val="0"/>
            <w:vAlign w:val="center"/>
          </w:tcPr>
          <w:p>
            <w:pPr>
              <w:pStyle w:val="9"/>
              <w:keepNext w:val="0"/>
              <w:keepLines w:val="0"/>
              <w:pageBreakBefore w:val="0"/>
              <w:widowControl w:val="0"/>
              <w:numPr>
                <w:ilvl w:val="0"/>
                <w:numId w:val="4"/>
              </w:numPr>
              <w:shd w:val="clear" w:color="auto" w:fill="auto"/>
              <w:tabs>
                <w:tab w:val="left" w:pos="142"/>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爆炸危险性化学品的生产装置控制室、交接班室不得布置在装置区内；</w:t>
            </w:r>
          </w:p>
          <w:p>
            <w:pPr>
              <w:pStyle w:val="9"/>
              <w:keepNext w:val="0"/>
              <w:keepLines w:val="0"/>
              <w:pageBreakBefore w:val="0"/>
              <w:widowControl w:val="0"/>
              <w:numPr>
                <w:ilvl w:val="0"/>
                <w:numId w:val="4"/>
              </w:numPr>
              <w:shd w:val="clear" w:color="auto" w:fill="auto"/>
              <w:tabs>
                <w:tab w:val="left" w:pos="134"/>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涉及甲、乙类火灾危险性的生产装置控制室、交接班室布置在生产装置内的，应进行抗爆设计。</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20"/>
                <w:szCs w:val="20"/>
              </w:rPr>
            </w:pPr>
            <w:r>
              <w:rPr>
                <w:color w:val="000000"/>
                <w:spacing w:val="0"/>
                <w:w w:val="100"/>
                <w:position w:val="0"/>
                <w:sz w:val="20"/>
                <w:szCs w:val="20"/>
              </w:rPr>
              <w:t>查记录、查现场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《危险化学品安全专项整治三年行动实施方案》</w:t>
            </w:r>
          </w:p>
        </w:tc>
        <w:tc>
          <w:tcPr>
            <w:tcW w:w="207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91"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9</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企业控制室或机柜间与装置的防火间距应满足</w:t>
            </w:r>
            <w:r>
              <w:rPr>
                <w:rFonts w:ascii="Times New Roman" w:hAnsi="Times New Roman" w:eastAsia="Times New Roman" w:cs="Times New Roman"/>
                <w:color w:val="000000"/>
                <w:spacing w:val="0"/>
                <w:w w:val="100"/>
                <w:position w:val="0"/>
                <w:sz w:val="20"/>
                <w:szCs w:val="20"/>
                <w:lang w:val="en-US" w:eastAsia="en-US" w:bidi="en-US"/>
              </w:rPr>
              <w:t>GB</w:t>
            </w:r>
            <w:r>
              <w:rPr>
                <w:rFonts w:ascii="Times New Roman" w:hAnsi="Times New Roman" w:eastAsia="Times New Roman" w:cs="Times New Roman"/>
                <w:color w:val="000000"/>
                <w:spacing w:val="0"/>
                <w:w w:val="100"/>
                <w:position w:val="0"/>
                <w:sz w:val="20"/>
                <w:szCs w:val="20"/>
              </w:rPr>
              <w:t>50160</w:t>
            </w:r>
            <w:r>
              <w:rPr>
                <w:color w:val="000000"/>
                <w:spacing w:val="0"/>
                <w:w w:val="100"/>
                <w:position w:val="0"/>
                <w:sz w:val="20"/>
                <w:szCs w:val="20"/>
              </w:rPr>
              <w:t>要求；布置在装置内的控制室面向有火灾危险性设备侧的外墙应为无门窗洞口、耐火极限不低于</w:t>
            </w:r>
            <w:r>
              <w:rPr>
                <w:rFonts w:ascii="Times New Roman" w:hAnsi="Times New Roman" w:eastAsia="Times New Roman" w:cs="Times New Roman"/>
                <w:color w:val="000000"/>
                <w:spacing w:val="0"/>
                <w:w w:val="100"/>
                <w:position w:val="0"/>
                <w:sz w:val="20"/>
                <w:szCs w:val="20"/>
              </w:rPr>
              <w:t>3</w:t>
            </w:r>
            <w:r>
              <w:rPr>
                <w:rFonts w:ascii="Times New Roman" w:hAnsi="Times New Roman" w:eastAsia="Times New Roman" w:cs="Times New Roman"/>
                <w:color w:val="000000"/>
                <w:spacing w:val="0"/>
                <w:w w:val="100"/>
                <w:position w:val="0"/>
                <w:sz w:val="20"/>
                <w:szCs w:val="20"/>
                <w:lang w:val="en-US" w:eastAsia="en-US" w:bidi="en-US"/>
              </w:rPr>
              <w:t>h</w:t>
            </w:r>
            <w:r>
              <w:rPr>
                <w:color w:val="000000"/>
                <w:spacing w:val="0"/>
                <w:w w:val="100"/>
                <w:position w:val="0"/>
                <w:sz w:val="20"/>
                <w:szCs w:val="20"/>
              </w:rPr>
              <w:t>的不燃烧实体墙。</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查现场、查设计 图纸</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《石油化工企业设计防火标准(</w:t>
            </w:r>
            <w:r>
              <w:rPr>
                <w:rFonts w:ascii="Times New Roman" w:hAnsi="Times New Roman" w:eastAsia="Times New Roman" w:cs="Times New Roman"/>
                <w:color w:val="000000"/>
                <w:spacing w:val="0"/>
                <w:w w:val="100"/>
                <w:position w:val="0"/>
                <w:sz w:val="20"/>
                <w:szCs w:val="20"/>
              </w:rPr>
              <w:t>2018</w:t>
            </w:r>
            <w:r>
              <w:rPr>
                <w:color w:val="000000"/>
                <w:spacing w:val="0"/>
                <w:w w:val="100"/>
                <w:position w:val="0"/>
                <w:sz w:val="20"/>
                <w:szCs w:val="20"/>
              </w:rPr>
              <w:t>版)》</w:t>
            </w:r>
            <w:r>
              <w:rPr>
                <w:color w:val="000000"/>
                <w:spacing w:val="0"/>
                <w:w w:val="100"/>
                <w:position w:val="0"/>
                <w:sz w:val="20"/>
                <w:szCs w:val="2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GB50160-2008)</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rPr>
              <w:t>5.2.16</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5.2.17</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lang w:val="en-US" w:eastAsia="en-US" w:bidi="en-US"/>
              </w:rPr>
              <w:t>5.2.18</w:t>
            </w:r>
            <w:r>
              <w:rPr>
                <w:color w:val="000000"/>
                <w:spacing w:val="0"/>
                <w:w w:val="100"/>
                <w:position w:val="0"/>
                <w:sz w:val="20"/>
                <w:szCs w:val="20"/>
              </w:rPr>
              <w:t>条</w:t>
            </w:r>
          </w:p>
        </w:tc>
        <w:tc>
          <w:tcPr>
            <w:tcW w:w="207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6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en-US" w:eastAsia="zh-CN" w:bidi="zh-TW"/>
              </w:rPr>
            </w:pPr>
            <w:r>
              <w:rPr>
                <w:rFonts w:ascii="Times New Roman" w:hAnsi="Times New Roman" w:eastAsia="Times New Roman" w:cs="Times New Roman"/>
                <w:color w:val="000000"/>
                <w:spacing w:val="0"/>
                <w:w w:val="100"/>
                <w:position w:val="0"/>
                <w:sz w:val="20"/>
                <w:szCs w:val="20"/>
              </w:rPr>
              <w:t>1</w:t>
            </w:r>
            <w:r>
              <w:rPr>
                <w:rFonts w:hint="eastAsia" w:ascii="Times New Roman" w:hAnsi="Times New Roman" w:cs="Times New Roman"/>
                <w:color w:val="000000"/>
                <w:spacing w:val="0"/>
                <w:w w:val="100"/>
                <w:position w:val="0"/>
                <w:sz w:val="20"/>
                <w:szCs w:val="20"/>
                <w:lang w:val="en-US" w:eastAsia="zh-CN"/>
              </w:rPr>
              <w:t>0</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纳入评估范围构成重大危险源的精细化工建设项目，应按规定开展反应安全风险评估；并在设计过程中对评估报告中提出的建议采纳情况进行考虑。</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42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查报告</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《国家安全生产监督管理总局关于加强精细化工反应安全风险评估工作的指导意见》(安监总管三〔</w:t>
            </w:r>
            <w:r>
              <w:rPr>
                <w:rFonts w:ascii="Times New Roman" w:hAnsi="Times New Roman" w:eastAsia="Times New Roman" w:cs="Times New Roman"/>
                <w:color w:val="000000"/>
                <w:spacing w:val="0"/>
                <w:w w:val="100"/>
                <w:position w:val="0"/>
                <w:sz w:val="20"/>
                <w:szCs w:val="20"/>
              </w:rPr>
              <w:t>2017</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w:t>
            </w:r>
            <w:r>
              <w:rPr>
                <w:color w:val="000000"/>
                <w:spacing w:val="0"/>
                <w:w w:val="100"/>
                <w:position w:val="0"/>
                <w:sz w:val="20"/>
                <w:szCs w:val="20"/>
              </w:rPr>
              <w:t>号)第</w:t>
            </w:r>
            <w:r>
              <w:rPr>
                <w:color w:val="000000"/>
                <w:spacing w:val="0"/>
                <w:w w:val="100"/>
                <w:position w:val="0"/>
                <w:sz w:val="20"/>
                <w:szCs w:val="20"/>
                <w:lang w:val="en-US" w:eastAsia="en-US" w:bidi="en-US"/>
              </w:rPr>
              <w:t>一</w:t>
            </w:r>
            <w:r>
              <w:rPr>
                <w:color w:val="000000"/>
                <w:spacing w:val="0"/>
                <w:w w:val="100"/>
                <w:position w:val="0"/>
                <w:sz w:val="20"/>
                <w:szCs w:val="20"/>
              </w:rPr>
              <w:t>、二条</w:t>
            </w:r>
          </w:p>
        </w:tc>
        <w:tc>
          <w:tcPr>
            <w:tcW w:w="207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76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en-US" w:eastAsia="zh-CN" w:bidi="zh-TW"/>
              </w:rPr>
            </w:pPr>
            <w:r>
              <w:rPr>
                <w:rFonts w:ascii="Times New Roman" w:hAnsi="Times New Roman" w:eastAsia="Times New Roman" w:cs="Times New Roman"/>
                <w:color w:val="000000"/>
                <w:spacing w:val="0"/>
                <w:w w:val="100"/>
                <w:position w:val="0"/>
                <w:sz w:val="20"/>
                <w:szCs w:val="20"/>
              </w:rPr>
              <w:t>1</w:t>
            </w:r>
            <w:r>
              <w:rPr>
                <w:rFonts w:hint="eastAsia" w:ascii="Times New Roman" w:hAnsi="Times New Roman" w:cs="Times New Roman"/>
                <w:color w:val="000000"/>
                <w:spacing w:val="0"/>
                <w:w w:val="100"/>
                <w:position w:val="0"/>
                <w:sz w:val="20"/>
                <w:szCs w:val="20"/>
                <w:lang w:val="en-US" w:eastAsia="zh-CN"/>
              </w:rPr>
              <w:t>1</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构成重大危险源的涉及硝化、氯化、氟化、重氮化、过氧化工艺的精细化工生产装置应进行有关产品生产工艺全流程的反应安全风险评估和对相关原料、中间产品、产品及副产物的热稳定性测试及蒸</w:t>
            </w:r>
            <w:r>
              <w:rPr>
                <w:rFonts w:hint="eastAsia" w:ascii="Times New Roman" w:hAnsi="Times New Roman" w:cs="Times New Roman"/>
                <w:color w:val="000000"/>
                <w:spacing w:val="0"/>
                <w:w w:val="100"/>
                <w:position w:val="0"/>
                <w:sz w:val="20"/>
                <w:szCs w:val="20"/>
                <w:lang w:val="en-US" w:eastAsia="zh-CN" w:bidi="en-US"/>
              </w:rPr>
              <w:t>馏</w:t>
            </w:r>
            <w:r>
              <w:rPr>
                <w:color w:val="000000"/>
                <w:spacing w:val="0"/>
                <w:w w:val="100"/>
                <w:position w:val="0"/>
                <w:sz w:val="20"/>
                <w:szCs w:val="20"/>
              </w:rPr>
              <w:t>、干燥、储存等单元操作的风险评估。</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42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查报告</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《危险化学品安全专项整治三年行动实施方案》；全国危险化学品安全监管年度重点工作安排</w:t>
            </w:r>
          </w:p>
        </w:tc>
        <w:tc>
          <w:tcPr>
            <w:tcW w:w="207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83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default" w:ascii="宋体" w:hAnsi="宋体" w:eastAsia="宋体" w:cs="宋体"/>
                <w:color w:val="000000"/>
                <w:spacing w:val="0"/>
                <w:w w:val="100"/>
                <w:position w:val="0"/>
                <w:sz w:val="20"/>
                <w:szCs w:val="20"/>
                <w:u w:val="none"/>
                <w:shd w:val="clear" w:color="auto" w:fill="auto"/>
                <w:lang w:val="en-US" w:eastAsia="zh-CN" w:bidi="zh-TW"/>
              </w:rPr>
            </w:pPr>
            <w:r>
              <w:rPr>
                <w:rFonts w:hint="eastAsia" w:ascii="Times New Roman" w:hAnsi="Times New Roman" w:cs="Times New Roman"/>
                <w:color w:val="000000"/>
                <w:spacing w:val="0"/>
                <w:w w:val="100"/>
                <w:position w:val="0"/>
                <w:sz w:val="20"/>
                <w:szCs w:val="20"/>
                <w:lang w:val="en-US" w:eastAsia="zh-CN"/>
              </w:rPr>
              <w:t>12</w:t>
            </w:r>
          </w:p>
        </w:tc>
        <w:tc>
          <w:tcPr>
            <w:tcW w:w="4051" w:type="dxa"/>
            <w:tcBorders>
              <w:tl2br w:val="nil"/>
              <w:tr2bl w:val="nil"/>
            </w:tcBorders>
            <w:shd w:val="clear" w:color="auto" w:fill="FFFFFF"/>
            <w:noWrap w:val="0"/>
            <w:vAlign w:val="center"/>
          </w:tcPr>
          <w:p>
            <w:pPr>
              <w:pStyle w:val="9"/>
              <w:keepNext w:val="0"/>
              <w:keepLines w:val="0"/>
              <w:pageBreakBefore w:val="0"/>
              <w:widowControl w:val="0"/>
              <w:numPr>
                <w:ilvl w:val="0"/>
                <w:numId w:val="5"/>
              </w:numPr>
              <w:shd w:val="clear" w:color="auto" w:fill="auto"/>
              <w:tabs>
                <w:tab w:val="left" w:pos="134"/>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重大危险源生产装置、储存设施装备和演用可嬷气体和有毒气体泄漏检测报警装置、紧急切断装置、自动化控制系统；</w:t>
            </w:r>
          </w:p>
          <w:p>
            <w:pPr>
              <w:pStyle w:val="9"/>
              <w:keepNext w:val="0"/>
              <w:keepLines w:val="0"/>
              <w:pageBreakBefore w:val="0"/>
              <w:widowControl w:val="0"/>
              <w:numPr>
                <w:ilvl w:val="0"/>
                <w:numId w:val="5"/>
              </w:numPr>
              <w:shd w:val="clear" w:color="auto" w:fill="auto"/>
              <w:tabs>
                <w:tab w:val="left" w:pos="134"/>
              </w:tabs>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涉及硝化、氯化、氟化、重氮化、过氧化工艺装置的上下游配套装置必须实现自动化控制。</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查设计资料、查 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《危险化学品安全专项整治三年行动实施方案》；全国危险化学品安全监管年度重点工作安排</w:t>
            </w:r>
          </w:p>
        </w:tc>
        <w:tc>
          <w:tcPr>
            <w:tcW w:w="207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2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en-US" w:eastAsia="zh-CN" w:bidi="zh-TW"/>
              </w:rPr>
            </w:pPr>
            <w:r>
              <w:rPr>
                <w:rFonts w:hint="eastAsia" w:ascii="Times New Roman" w:hAnsi="Times New Roman" w:cs="Times New Roman"/>
                <w:color w:val="000000"/>
                <w:spacing w:val="0"/>
                <w:w w:val="100"/>
                <w:position w:val="0"/>
                <w:sz w:val="20"/>
                <w:szCs w:val="20"/>
                <w:lang w:val="en-US" w:eastAsia="zh-CN"/>
              </w:rPr>
              <w:t>13</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重大危险源场所有爆炸危险的厂房或厂房内有爆炸危险的部位应设置泄压设施，泄压面积应满足</w:t>
            </w:r>
            <w:r>
              <w:rPr>
                <w:rFonts w:ascii="Times New Roman" w:hAnsi="Times New Roman" w:eastAsia="Times New Roman" w:cs="Times New Roman"/>
                <w:color w:val="000000"/>
                <w:spacing w:val="0"/>
                <w:w w:val="100"/>
                <w:position w:val="0"/>
                <w:sz w:val="20"/>
                <w:szCs w:val="20"/>
                <w:lang w:val="en-US" w:eastAsia="en-US" w:bidi="en-US"/>
              </w:rPr>
              <w:t>GB</w:t>
            </w:r>
            <w:r>
              <w:rPr>
                <w:rFonts w:ascii="Times New Roman" w:hAnsi="Times New Roman" w:eastAsia="Times New Roman" w:cs="Times New Roman"/>
                <w:color w:val="000000"/>
                <w:spacing w:val="0"/>
                <w:w w:val="100"/>
                <w:position w:val="0"/>
                <w:sz w:val="20"/>
                <w:szCs w:val="20"/>
              </w:rPr>
              <w:t>50016</w:t>
            </w:r>
            <w:r>
              <w:rPr>
                <w:color w:val="000000"/>
                <w:spacing w:val="0"/>
                <w:w w:val="100"/>
                <w:position w:val="0"/>
                <w:sz w:val="20"/>
                <w:szCs w:val="20"/>
              </w:rPr>
              <w:t>要求。</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查设计资料、查 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《建筑设计防火规范（</w:t>
            </w:r>
            <w:r>
              <w:rPr>
                <w:rFonts w:ascii="Times New Roman" w:hAnsi="Times New Roman" w:eastAsia="Times New Roman" w:cs="Times New Roman"/>
                <w:color w:val="000000"/>
                <w:spacing w:val="0"/>
                <w:w w:val="100"/>
                <w:position w:val="0"/>
                <w:sz w:val="20"/>
                <w:szCs w:val="20"/>
              </w:rPr>
              <w:t>2018</w:t>
            </w:r>
            <w:r>
              <w:rPr>
                <w:color w:val="000000"/>
                <w:spacing w:val="0"/>
                <w:w w:val="100"/>
                <w:position w:val="0"/>
                <w:sz w:val="20"/>
                <w:szCs w:val="20"/>
              </w:rPr>
              <w:t>版）》（</w:t>
            </w:r>
            <w:r>
              <w:rPr>
                <w:rFonts w:ascii="Times New Roman" w:hAnsi="Times New Roman" w:eastAsia="Times New Roman" w:cs="Times New Roman"/>
                <w:color w:val="000000"/>
                <w:spacing w:val="0"/>
                <w:w w:val="100"/>
                <w:position w:val="0"/>
                <w:sz w:val="20"/>
                <w:szCs w:val="20"/>
                <w:lang w:val="en-US" w:eastAsia="en-US" w:bidi="en-US"/>
              </w:rPr>
              <w:t>GB 50016-2014）</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3.6</w:t>
            </w:r>
            <w:r>
              <w:rPr>
                <w:color w:val="000000"/>
                <w:spacing w:val="0"/>
                <w:w w:val="100"/>
                <w:position w:val="0"/>
                <w:sz w:val="20"/>
                <w:szCs w:val="20"/>
              </w:rPr>
              <w:t>条</w:t>
            </w:r>
          </w:p>
        </w:tc>
        <w:tc>
          <w:tcPr>
            <w:tcW w:w="207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7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default" w:ascii="宋体" w:hAnsi="宋体" w:eastAsia="宋体" w:cs="宋体"/>
                <w:color w:val="000000"/>
                <w:spacing w:val="0"/>
                <w:w w:val="100"/>
                <w:position w:val="0"/>
                <w:sz w:val="20"/>
                <w:szCs w:val="20"/>
                <w:u w:val="none"/>
                <w:shd w:val="clear" w:color="auto" w:fill="auto"/>
                <w:lang w:val="en-US" w:eastAsia="zh-CN" w:bidi="zh-TW"/>
              </w:rPr>
            </w:pPr>
            <w:r>
              <w:rPr>
                <w:rFonts w:hint="eastAsia" w:ascii="Times New Roman" w:hAnsi="Times New Roman" w:cs="Times New Roman"/>
                <w:color w:val="000000"/>
                <w:spacing w:val="0"/>
                <w:w w:val="100"/>
                <w:position w:val="0"/>
                <w:sz w:val="20"/>
                <w:szCs w:val="20"/>
                <w:lang w:val="en-US" w:eastAsia="zh-CN"/>
              </w:rPr>
              <w:t>14</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color w:val="000000"/>
                <w:spacing w:val="0"/>
                <w:w w:val="100"/>
                <w:position w:val="0"/>
                <w:sz w:val="20"/>
                <w:szCs w:val="20"/>
                <w:lang w:val="zh-TW" w:eastAsia="zh-TW"/>
              </w:rPr>
            </w:pPr>
            <w:r>
              <w:rPr>
                <w:color w:val="000000"/>
                <w:spacing w:val="0"/>
                <w:w w:val="100"/>
                <w:position w:val="0"/>
                <w:sz w:val="20"/>
                <w:szCs w:val="20"/>
              </w:rPr>
              <w:t>存放固体</w:t>
            </w:r>
            <w:r>
              <w:rPr>
                <w:rFonts w:hint="eastAsia"/>
                <w:color w:val="000000"/>
                <w:spacing w:val="0"/>
                <w:w w:val="100"/>
                <w:position w:val="0"/>
                <w:sz w:val="20"/>
                <w:szCs w:val="20"/>
                <w:lang w:eastAsia="zh-CN"/>
              </w:rPr>
              <w:t>硝酸铵</w:t>
            </w:r>
            <w:r>
              <w:rPr>
                <w:color w:val="000000"/>
                <w:spacing w:val="0"/>
                <w:w w:val="100"/>
                <w:position w:val="0"/>
                <w:sz w:val="20"/>
                <w:szCs w:val="20"/>
              </w:rPr>
              <w:t>的仓库的布局、消防用水喷淋、温度监测设施应符合相关要求。</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查设计资料、查 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深刻吸取有关事故教训，进一步加强</w:t>
            </w:r>
            <w:r>
              <w:rPr>
                <w:rFonts w:hint="eastAsia"/>
                <w:color w:val="000000"/>
                <w:spacing w:val="0"/>
                <w:w w:val="100"/>
                <w:position w:val="0"/>
                <w:sz w:val="20"/>
                <w:szCs w:val="20"/>
                <w:lang w:eastAsia="zh-CN"/>
              </w:rPr>
              <w:t>硝酸铵</w:t>
            </w:r>
            <w:r>
              <w:rPr>
                <w:color w:val="000000"/>
                <w:spacing w:val="0"/>
                <w:w w:val="100"/>
                <w:position w:val="0"/>
                <w:sz w:val="20"/>
                <w:szCs w:val="20"/>
              </w:rPr>
              <w:t>安全管理的措施</w:t>
            </w:r>
          </w:p>
        </w:tc>
        <w:tc>
          <w:tcPr>
            <w:tcW w:w="207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2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220" w:firstLineChars="0"/>
              <w:jc w:val="left"/>
              <w:textAlignment w:val="auto"/>
              <w:rPr>
                <w:rFonts w:hint="default" w:ascii="宋体" w:hAnsi="宋体" w:eastAsia="宋体" w:cs="宋体"/>
                <w:color w:val="000000"/>
                <w:spacing w:val="0"/>
                <w:w w:val="100"/>
                <w:position w:val="0"/>
                <w:sz w:val="20"/>
                <w:szCs w:val="20"/>
                <w:u w:val="none"/>
                <w:shd w:val="clear" w:color="auto" w:fill="auto"/>
                <w:lang w:val="en-US" w:eastAsia="zh-CN" w:bidi="zh-TW"/>
              </w:rPr>
            </w:pPr>
            <w:r>
              <w:rPr>
                <w:rFonts w:hint="eastAsia" w:ascii="Times New Roman" w:hAnsi="Times New Roman" w:cs="Times New Roman"/>
                <w:color w:val="000000"/>
                <w:spacing w:val="0"/>
                <w:w w:val="100"/>
                <w:position w:val="0"/>
                <w:sz w:val="20"/>
                <w:szCs w:val="20"/>
                <w:lang w:val="en-US" w:eastAsia="zh-CN"/>
              </w:rPr>
              <w:t>15</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甲、乙类生产场所(仓库)不应设置在地下或半地下。甲、乙、丙类中间仓库应采用防火墙和耐火极限不低于</w:t>
            </w:r>
            <w:r>
              <w:rPr>
                <w:rFonts w:ascii="Times New Roman" w:hAnsi="Times New Roman" w:eastAsia="Times New Roman" w:cs="Times New Roman"/>
                <w:color w:val="000000"/>
                <w:spacing w:val="0"/>
                <w:w w:val="100"/>
                <w:position w:val="0"/>
                <w:sz w:val="20"/>
                <w:szCs w:val="20"/>
                <w:lang w:val="en-US" w:eastAsia="en-US" w:bidi="en-US"/>
              </w:rPr>
              <w:t>1.50 h</w:t>
            </w:r>
            <w:r>
              <w:rPr>
                <w:color w:val="000000"/>
                <w:spacing w:val="0"/>
                <w:w w:val="100"/>
                <w:position w:val="0"/>
                <w:sz w:val="20"/>
                <w:szCs w:val="20"/>
              </w:rPr>
              <w:t>的不燃性楼板与其他部位分隔。</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查设计资料、查 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《建筑设计防火规范</w:t>
            </w:r>
            <w:r>
              <w:rPr>
                <w:rFonts w:ascii="Times New Roman" w:hAnsi="Times New Roman" w:eastAsia="Times New Roman" w:cs="Times New Roman"/>
                <w:color w:val="000000"/>
                <w:spacing w:val="0"/>
                <w:w w:val="100"/>
                <w:position w:val="0"/>
                <w:sz w:val="20"/>
                <w:szCs w:val="20"/>
              </w:rPr>
              <w:t>(2018</w:t>
            </w:r>
            <w:r>
              <w:rPr>
                <w:color w:val="000000"/>
                <w:spacing w:val="0"/>
                <w:w w:val="100"/>
                <w:position w:val="0"/>
                <w:sz w:val="20"/>
                <w:szCs w:val="20"/>
              </w:rPr>
              <w:t>年版)》(</w:t>
            </w:r>
            <w:r>
              <w:rPr>
                <w:rFonts w:ascii="Times New Roman" w:hAnsi="Times New Roman" w:eastAsia="Times New Roman" w:cs="Times New Roman"/>
                <w:color w:val="000000"/>
                <w:spacing w:val="0"/>
                <w:w w:val="100"/>
                <w:position w:val="0"/>
                <w:sz w:val="20"/>
                <w:szCs w:val="20"/>
                <w:lang w:val="en-US" w:eastAsia="en-US" w:bidi="en-US"/>
              </w:rPr>
              <w:t>GB 50016-2014)</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3.3.4</w:t>
            </w:r>
            <w:r>
              <w:rPr>
                <w:color w:val="000000"/>
                <w:spacing w:val="0"/>
                <w:w w:val="100"/>
                <w:position w:val="0"/>
                <w:sz w:val="20"/>
                <w:szCs w:val="20"/>
              </w:rPr>
              <w:t>条、第</w:t>
            </w:r>
            <w:r>
              <w:rPr>
                <w:rFonts w:ascii="Times New Roman" w:hAnsi="Times New Roman" w:eastAsia="Times New Roman" w:cs="Times New Roman"/>
                <w:color w:val="000000"/>
                <w:spacing w:val="0"/>
                <w:w w:val="100"/>
                <w:position w:val="0"/>
                <w:sz w:val="20"/>
                <w:szCs w:val="20"/>
                <w:lang w:val="en-US" w:eastAsia="en-US" w:bidi="en-US"/>
              </w:rPr>
              <w:t>3.3.6</w:t>
            </w:r>
            <w:r>
              <w:rPr>
                <w:color w:val="000000"/>
                <w:spacing w:val="0"/>
                <w:w w:val="100"/>
                <w:position w:val="0"/>
                <w:sz w:val="20"/>
                <w:szCs w:val="20"/>
              </w:rPr>
              <w:t>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bl>
    <w:p>
      <w:pPr>
        <w:jc w:val="center"/>
        <w:rPr>
          <w:rFonts w:hint="eastAsia" w:ascii="宋体" w:hAnsi="宋体" w:eastAsia="宋体" w:cs="宋体"/>
          <w:b w:val="0"/>
          <w:bCs w:val="0"/>
          <w:sz w:val="24"/>
          <w:szCs w:val="24"/>
        </w:rPr>
      </w:pPr>
      <w:r>
        <w:rPr>
          <w:rFonts w:hint="eastAsia" w:ascii="等线" w:hAnsi="等线" w:eastAsia="等线" w:cs="Times New Roman"/>
          <w:b/>
          <w:bCs/>
          <w:color w:val="000000"/>
          <w:spacing w:val="0"/>
          <w:w w:val="100"/>
          <w:kern w:val="2"/>
          <w:position w:val="0"/>
          <w:sz w:val="20"/>
          <w:szCs w:val="20"/>
          <w:u w:val="none"/>
          <w:shd w:val="clear" w:color="auto" w:fill="auto"/>
          <w:lang w:val="en-US" w:eastAsia="zh-CN" w:bidi="zh-TW"/>
        </w:rPr>
        <w:br w:type="page"/>
      </w:r>
      <w:r>
        <w:rPr>
          <w:rFonts w:hint="eastAsia" w:ascii="宋体" w:hAnsi="宋体" w:eastAsia="宋体" w:cs="宋体"/>
          <w:b w:val="0"/>
          <w:bCs w:val="0"/>
          <w:color w:val="000000"/>
          <w:spacing w:val="0"/>
          <w:w w:val="100"/>
          <w:kern w:val="2"/>
          <w:position w:val="0"/>
          <w:sz w:val="24"/>
          <w:szCs w:val="24"/>
          <w:u w:val="none"/>
          <w:shd w:val="clear" w:color="auto" w:fill="auto"/>
          <w:lang w:val="en-US" w:eastAsia="zh-CN" w:bidi="zh-TW"/>
        </w:rPr>
        <w:t>3运行操作检查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62"/>
        <w:gridCol w:w="4051"/>
        <w:gridCol w:w="1321"/>
        <w:gridCol w:w="3597"/>
        <w:gridCol w:w="2072"/>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30" w:hRule="exact"/>
          <w:tblHeader/>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序号</w:t>
            </w:r>
          </w:p>
        </w:tc>
        <w:tc>
          <w:tcPr>
            <w:tcW w:w="4051"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检查内容</w:t>
            </w:r>
          </w:p>
        </w:tc>
        <w:tc>
          <w:tcPr>
            <w:tcW w:w="1321"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检查方式</w:t>
            </w:r>
          </w:p>
        </w:tc>
        <w:tc>
          <w:tcPr>
            <w:tcW w:w="3597"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检查依据</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u w:val="none"/>
                <w:shd w:val="clear" w:color="auto" w:fill="auto"/>
                <w:lang w:val="zh-TW" w:eastAsia="zh-TW" w:bidi="zh-TW"/>
              </w:rPr>
            </w:pPr>
            <w:r>
              <w:rPr>
                <w:rFonts w:hint="eastAsia"/>
                <w:b/>
                <w:bCs/>
                <w:color w:val="000000"/>
                <w:spacing w:val="0"/>
                <w:w w:val="100"/>
                <w:position w:val="0"/>
                <w:sz w:val="20"/>
                <w:szCs w:val="20"/>
                <w:lang w:val="en-US" w:eastAsia="zh-CN"/>
              </w:rPr>
              <w:t>存在问题</w:t>
            </w: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b/>
                <w:bCs/>
                <w:color w:val="000000"/>
                <w:spacing w:val="0"/>
                <w:w w:val="100"/>
                <w:position w:val="0"/>
                <w:sz w:val="20"/>
                <w:szCs w:val="20"/>
                <w:u w:val="none"/>
                <w:shd w:val="clear" w:color="auto" w:fill="auto"/>
                <w:lang w:val="zh-TW" w:eastAsia="zh-TW" w:bidi="zh-TW"/>
              </w:rPr>
            </w:pPr>
            <w:r>
              <w:rPr>
                <w:rFonts w:hint="eastAsia" w:cs="宋体"/>
                <w:b/>
                <w:bCs/>
                <w:color w:val="000000"/>
                <w:spacing w:val="0"/>
                <w:w w:val="100"/>
                <w:position w:val="0"/>
                <w:sz w:val="20"/>
                <w:szCs w:val="20"/>
                <w:u w:val="none"/>
                <w:shd w:val="clear" w:color="auto" w:fill="auto"/>
                <w:lang w:val="en-US" w:eastAsia="zh-CN" w:bidi="zh-TW"/>
              </w:rPr>
              <w:t>整改建议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9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rFonts w:ascii="Times New Roman" w:hAnsi="Times New Roman" w:eastAsia="Times New Roman" w:cs="Times New Roman"/>
                <w:color w:val="000000"/>
                <w:spacing w:val="0"/>
                <w:w w:val="100"/>
                <w:position w:val="0"/>
                <w:sz w:val="20"/>
                <w:szCs w:val="20"/>
              </w:rPr>
              <w:t>1</w:t>
            </w:r>
          </w:p>
        </w:tc>
        <w:tc>
          <w:tcPr>
            <w:tcW w:w="4051" w:type="dxa"/>
            <w:tcBorders>
              <w:tl2br w:val="nil"/>
              <w:tr2bl w:val="nil"/>
            </w:tcBorders>
            <w:shd w:val="clear" w:color="auto" w:fill="FFFFFF"/>
            <w:noWrap w:val="0"/>
            <w:vAlign w:val="center"/>
          </w:tcPr>
          <w:p>
            <w:pPr>
              <w:pStyle w:val="9"/>
              <w:keepNext w:val="0"/>
              <w:keepLines w:val="0"/>
              <w:pageBreakBefore w:val="0"/>
              <w:widowControl w:val="0"/>
              <w:numPr>
                <w:ilvl w:val="0"/>
                <w:numId w:val="6"/>
              </w:numPr>
              <w:shd w:val="clear" w:color="auto" w:fill="auto"/>
              <w:tabs>
                <w:tab w:val="left" w:pos="137"/>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重大危险源配备温度、压力、液位、流量、组分等信息的不间断采集和监测系统以及可燃气体和有毒有害气体泄漏检测报警装置，具备信息远传、连续记录、事故预警、信息存储等功能；一级或者二级重大危险源，具备紧急停车功能。</w:t>
            </w:r>
          </w:p>
          <w:p>
            <w:pPr>
              <w:pStyle w:val="9"/>
              <w:keepNext w:val="0"/>
              <w:keepLines w:val="0"/>
              <w:pageBreakBefore w:val="0"/>
              <w:widowControl w:val="0"/>
              <w:numPr>
                <w:ilvl w:val="0"/>
                <w:numId w:val="6"/>
              </w:numPr>
              <w:shd w:val="clear" w:color="auto" w:fill="auto"/>
              <w:tabs>
                <w:tab w:val="left" w:pos="142"/>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记录的电子数据的保存时间不少于</w:t>
            </w:r>
            <w:r>
              <w:rPr>
                <w:rFonts w:ascii="Times New Roman" w:hAnsi="Times New Roman" w:eastAsia="Times New Roman" w:cs="Times New Roman"/>
                <w:color w:val="000000"/>
                <w:spacing w:val="0"/>
                <w:w w:val="100"/>
                <w:position w:val="0"/>
                <w:sz w:val="20"/>
                <w:szCs w:val="20"/>
              </w:rPr>
              <w:t>30</w:t>
            </w:r>
            <w:r>
              <w:rPr>
                <w:color w:val="000000"/>
                <w:spacing w:val="0"/>
                <w:w w:val="100"/>
                <w:position w:val="0"/>
                <w:sz w:val="20"/>
                <w:szCs w:val="20"/>
              </w:rPr>
              <w:t>天。</w:t>
            </w:r>
          </w:p>
          <w:p>
            <w:pPr>
              <w:pStyle w:val="9"/>
              <w:keepNext w:val="0"/>
              <w:keepLines w:val="0"/>
              <w:pageBreakBefore w:val="0"/>
              <w:widowControl w:val="0"/>
              <w:numPr>
                <w:ilvl w:val="0"/>
                <w:numId w:val="6"/>
              </w:numPr>
              <w:shd w:val="clear" w:color="auto" w:fill="auto"/>
              <w:tabs>
                <w:tab w:val="left" w:pos="132"/>
              </w:tabs>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生产经营单位不得关闭、破坏直接关系生产安全的监控、报警、防护、救生设备、设施，或者篡改、隐瞒、销毁其相关数据、信息。</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查设计资料、查 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《危险化学品重大危险源监督管理暂行规定》（国家安全生产监督管理总局令第</w:t>
            </w:r>
            <w:r>
              <w:rPr>
                <w:rFonts w:ascii="Times New Roman" w:hAnsi="Times New Roman" w:eastAsia="Times New Roman" w:cs="Times New Roman"/>
                <w:color w:val="000000"/>
                <w:spacing w:val="0"/>
                <w:w w:val="100"/>
                <w:position w:val="0"/>
                <w:sz w:val="20"/>
                <w:szCs w:val="20"/>
              </w:rPr>
              <w:t>40</w:t>
            </w:r>
            <w:r>
              <w:rPr>
                <w:color w:val="000000"/>
                <w:spacing w:val="0"/>
                <w:w w:val="100"/>
                <w:position w:val="0"/>
                <w:sz w:val="20"/>
                <w:szCs w:val="20"/>
              </w:rPr>
              <w:t>号）第十三条；《安全生产法》第三十六条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right="0" w:firstLine="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76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220" w:firstLineChars="0"/>
              <w:jc w:val="left"/>
              <w:textAlignment w:val="auto"/>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2</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严禁正常运行的内浮顶罐浮盘落底。</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查操作规程、查 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《化工（危险化学品）企业安全检查重点指导目录》（安监总管三〔</w:t>
            </w:r>
            <w:r>
              <w:rPr>
                <w:rFonts w:ascii="Times New Roman" w:hAnsi="Times New Roman" w:eastAsia="Times New Roman" w:cs="Times New Roman"/>
                <w:color w:val="000000"/>
                <w:spacing w:val="0"/>
                <w:w w:val="100"/>
                <w:position w:val="0"/>
                <w:sz w:val="20"/>
                <w:szCs w:val="20"/>
              </w:rPr>
              <w:t>2015</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113</w:t>
            </w:r>
            <w:r>
              <w:rPr>
                <w:color w:val="000000"/>
                <w:spacing w:val="0"/>
                <w:w w:val="100"/>
                <w:position w:val="0"/>
                <w:sz w:val="20"/>
                <w:szCs w:val="20"/>
              </w:rPr>
              <w:t>号）</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8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220" w:firstLineChars="0"/>
              <w:jc w:val="left"/>
              <w:textAlignment w:val="auto"/>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3</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企业要制订操作规程管理制度，规范操作规程内容，明确操作规 程编写、审查、批准、分发、使用、控制、修改及废止的程序和职责。</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查记录、查现场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《国家安全生产监督管理总局关于加强化工过程安全管理的指导意见》（安监总管三〔</w:t>
            </w:r>
            <w:r>
              <w:rPr>
                <w:rFonts w:ascii="Times New Roman" w:hAnsi="Times New Roman" w:eastAsia="Times New Roman" w:cs="Times New Roman"/>
                <w:color w:val="000000"/>
                <w:spacing w:val="0"/>
                <w:w w:val="100"/>
                <w:position w:val="0"/>
                <w:sz w:val="20"/>
                <w:szCs w:val="20"/>
              </w:rPr>
              <w:t>2013</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88</w:t>
            </w:r>
            <w:r>
              <w:rPr>
                <w:color w:val="000000"/>
                <w:spacing w:val="0"/>
                <w:w w:val="100"/>
                <w:position w:val="0"/>
                <w:sz w:val="20"/>
                <w:szCs w:val="20"/>
              </w:rPr>
              <w:t>号）第（八）条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8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220" w:firstLineChars="0"/>
              <w:jc w:val="left"/>
              <w:textAlignment w:val="auto"/>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4</w:t>
            </w:r>
          </w:p>
        </w:tc>
        <w:tc>
          <w:tcPr>
            <w:tcW w:w="4051" w:type="dxa"/>
            <w:tcBorders>
              <w:tl2br w:val="nil"/>
              <w:tr2bl w:val="nil"/>
            </w:tcBorders>
            <w:shd w:val="clear" w:color="auto" w:fill="FFFFFF"/>
            <w:noWrap w:val="0"/>
            <w:vAlign w:val="center"/>
          </w:tcPr>
          <w:p>
            <w:pPr>
              <w:pStyle w:val="9"/>
              <w:keepNext w:val="0"/>
              <w:keepLines w:val="0"/>
              <w:pageBreakBefore w:val="0"/>
              <w:widowControl w:val="0"/>
              <w:numPr>
                <w:ilvl w:val="0"/>
                <w:numId w:val="7"/>
              </w:numPr>
              <w:shd w:val="clear" w:color="auto" w:fill="auto"/>
              <w:tabs>
                <w:tab w:val="left" w:pos="137"/>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lang w:val="zh-CN" w:eastAsia="zh-CN" w:bidi="zh-CN"/>
              </w:rPr>
              <w:t>丙烯、丙烷、</w:t>
            </w:r>
            <w:r>
              <w:rPr>
                <w:color w:val="000000"/>
                <w:spacing w:val="0"/>
                <w:w w:val="100"/>
                <w:position w:val="0"/>
                <w:sz w:val="20"/>
                <w:szCs w:val="20"/>
              </w:rPr>
              <w:t>混合</w:t>
            </w:r>
            <w:r>
              <w:rPr>
                <w:rFonts w:ascii="Times New Roman" w:hAnsi="Times New Roman" w:eastAsia="Times New Roman" w:cs="Times New Roman"/>
                <w:color w:val="000000"/>
                <w:spacing w:val="0"/>
                <w:w w:val="100"/>
                <w:position w:val="0"/>
                <w:sz w:val="20"/>
                <w:szCs w:val="20"/>
                <w:lang w:val="en-US" w:eastAsia="en-US" w:bidi="en-US"/>
              </w:rPr>
              <w:t>C4</w:t>
            </w:r>
            <w:r>
              <w:rPr>
                <w:color w:val="000000"/>
                <w:spacing w:val="0"/>
                <w:w w:val="100"/>
                <w:position w:val="0"/>
                <w:sz w:val="20"/>
                <w:szCs w:val="20"/>
                <w:lang w:val="en-US" w:eastAsia="en-US" w:bidi="en-US"/>
              </w:rPr>
              <w:t>、</w:t>
            </w:r>
            <w:r>
              <w:rPr>
                <w:color w:val="000000"/>
                <w:spacing w:val="0"/>
                <w:w w:val="100"/>
                <w:position w:val="0"/>
                <w:sz w:val="20"/>
                <w:szCs w:val="20"/>
              </w:rPr>
              <w:t>抽余</w:t>
            </w:r>
            <w:r>
              <w:rPr>
                <w:rFonts w:ascii="Times New Roman" w:hAnsi="Times New Roman" w:eastAsia="Times New Roman" w:cs="Times New Roman"/>
                <w:color w:val="000000"/>
                <w:spacing w:val="0"/>
                <w:w w:val="100"/>
                <w:position w:val="0"/>
                <w:sz w:val="20"/>
                <w:szCs w:val="20"/>
                <w:lang w:val="en-US" w:eastAsia="en-US" w:bidi="en-US"/>
              </w:rPr>
              <w:t>C4</w:t>
            </w:r>
            <w:r>
              <w:rPr>
                <w:color w:val="000000"/>
                <w:spacing w:val="0"/>
                <w:w w:val="100"/>
                <w:position w:val="0"/>
                <w:sz w:val="20"/>
                <w:szCs w:val="20"/>
              </w:rPr>
              <w:t>及液化石油气的球形储罐应设注水设施。注水管道宜采用半固定连接方式。</w:t>
            </w:r>
          </w:p>
          <w:p>
            <w:pPr>
              <w:pStyle w:val="9"/>
              <w:keepNext w:val="0"/>
              <w:keepLines w:val="0"/>
              <w:pageBreakBefore w:val="0"/>
              <w:widowControl w:val="0"/>
              <w:numPr>
                <w:ilvl w:val="0"/>
                <w:numId w:val="7"/>
              </w:numPr>
              <w:shd w:val="clear" w:color="auto" w:fill="auto"/>
              <w:tabs>
                <w:tab w:val="left" w:pos="144"/>
              </w:tabs>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全压力式液化</w:t>
            </w:r>
            <w:r>
              <w:rPr>
                <w:rFonts w:hint="eastAsia"/>
                <w:color w:val="000000"/>
                <w:spacing w:val="0"/>
                <w:w w:val="100"/>
                <w:position w:val="0"/>
                <w:sz w:val="20"/>
                <w:szCs w:val="20"/>
                <w:lang w:eastAsia="zh-CN"/>
              </w:rPr>
              <w:t>烃</w:t>
            </w:r>
            <w:r>
              <w:rPr>
                <w:color w:val="000000"/>
                <w:spacing w:val="0"/>
                <w:w w:val="100"/>
                <w:position w:val="0"/>
                <w:sz w:val="20"/>
                <w:szCs w:val="20"/>
              </w:rPr>
              <w:t>储罐应按国家标准设置注水措施。</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查设计图纸、查 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《石油化工液化</w:t>
            </w:r>
            <w:r>
              <w:rPr>
                <w:rFonts w:hint="eastAsia"/>
                <w:color w:val="000000"/>
                <w:spacing w:val="0"/>
                <w:w w:val="100"/>
                <w:position w:val="0"/>
                <w:sz w:val="20"/>
                <w:szCs w:val="20"/>
                <w:lang w:eastAsia="zh-CN"/>
              </w:rPr>
              <w:t>烃</w:t>
            </w:r>
            <w:r>
              <w:rPr>
                <w:color w:val="000000"/>
                <w:spacing w:val="0"/>
                <w:w w:val="100"/>
                <w:position w:val="0"/>
                <w:sz w:val="20"/>
                <w:szCs w:val="20"/>
              </w:rPr>
              <w:t>球形</w:t>
            </w:r>
            <w:r>
              <w:rPr>
                <w:rFonts w:hint="eastAsia"/>
                <w:color w:val="000000"/>
                <w:spacing w:val="0"/>
                <w:w w:val="100"/>
                <w:position w:val="0"/>
                <w:sz w:val="20"/>
                <w:szCs w:val="20"/>
                <w:lang w:val="en-US" w:eastAsia="zh-CN"/>
              </w:rPr>
              <w:t>储</w:t>
            </w:r>
            <w:r>
              <w:rPr>
                <w:color w:val="000000"/>
                <w:spacing w:val="0"/>
                <w:w w:val="100"/>
                <w:position w:val="0"/>
                <w:sz w:val="20"/>
                <w:szCs w:val="20"/>
              </w:rPr>
              <w:t>罐设计规范》（</w:t>
            </w:r>
            <w:r>
              <w:rPr>
                <w:rFonts w:ascii="Times New Roman" w:hAnsi="Times New Roman" w:eastAsia="Times New Roman" w:cs="Times New Roman"/>
                <w:color w:val="000000"/>
                <w:spacing w:val="0"/>
                <w:w w:val="100"/>
                <w:position w:val="0"/>
                <w:sz w:val="20"/>
                <w:szCs w:val="20"/>
                <w:lang w:val="en-US" w:eastAsia="en-US" w:bidi="en-US"/>
              </w:rPr>
              <w:t>SH 3136-2003）</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7.4</w:t>
            </w:r>
            <w:r>
              <w:rPr>
                <w:color w:val="000000"/>
                <w:spacing w:val="0"/>
                <w:w w:val="100"/>
                <w:position w:val="0"/>
                <w:sz w:val="20"/>
                <w:szCs w:val="20"/>
              </w:rPr>
              <w:t>条；《化工和危险化学品生产经营单位重大生产安全事故隐患判定</w:t>
            </w:r>
            <w:r>
              <w:rPr>
                <w:rFonts w:hint="eastAsia"/>
                <w:color w:val="000000"/>
                <w:spacing w:val="0"/>
                <w:w w:val="100"/>
                <w:position w:val="0"/>
                <w:sz w:val="20"/>
                <w:szCs w:val="20"/>
                <w:lang w:val="en-US" w:eastAsia="zh-CN"/>
              </w:rPr>
              <w:t>标准</w:t>
            </w:r>
            <w:r>
              <w:rPr>
                <w:color w:val="000000"/>
                <w:spacing w:val="0"/>
                <w:w w:val="100"/>
                <w:position w:val="0"/>
                <w:sz w:val="20"/>
                <w:szCs w:val="20"/>
              </w:rPr>
              <w:t>（试行）》</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24" w:hRule="exact"/>
          <w:jc w:val="center"/>
        </w:trPr>
        <w:tc>
          <w:tcPr>
            <w:tcW w:w="86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220" w:firstLineChars="0"/>
              <w:jc w:val="left"/>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5</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应按国家标准分区分类储存危险化学品，不得超量、超品种储存危险化学品，相互禁配物质不得混放混存。</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《化工和危险化学品生产经营单位重大生产安全事故隐患判定标准（试行）》</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64" w:hRule="exact"/>
          <w:jc w:val="center"/>
        </w:trPr>
        <w:tc>
          <w:tcPr>
            <w:tcW w:w="86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220" w:firstLineChars="0"/>
              <w:jc w:val="left"/>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6</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导热油管道进入生产设施处应设置紧急切断阀。导热油炉系统应安装安全泄放装置。</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查设计资料、查 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《精细化工企业工程设计防火标准》</w:t>
            </w:r>
            <w:r>
              <w:rPr>
                <w:color w:val="000000"/>
                <w:spacing w:val="0"/>
                <w:w w:val="100"/>
                <w:position w:val="0"/>
                <w:sz w:val="20"/>
                <w:szCs w:val="2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GB</w:t>
            </w:r>
            <w:r>
              <w:rPr>
                <w:rFonts w:ascii="Times New Roman" w:hAnsi="Times New Roman" w:eastAsia="Times New Roman" w:cs="Times New Roman"/>
                <w:color w:val="000000"/>
                <w:spacing w:val="0"/>
                <w:w w:val="100"/>
                <w:position w:val="0"/>
                <w:sz w:val="20"/>
                <w:szCs w:val="20"/>
              </w:rPr>
              <w:t>51283-2020）</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5.4.3</w:t>
            </w:r>
            <w:r>
              <w:rPr>
                <w:color w:val="000000"/>
                <w:spacing w:val="0"/>
                <w:w w:val="100"/>
                <w:position w:val="0"/>
                <w:sz w:val="20"/>
                <w:szCs w:val="20"/>
              </w:rPr>
              <w:t>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bl>
    <w:p>
      <w:pPr>
        <w:jc w:val="center"/>
        <w:rPr>
          <w:rFonts w:hint="eastAsia" w:ascii="宋体" w:hAnsi="宋体" w:eastAsia="宋体" w:cs="宋体"/>
          <w:b w:val="0"/>
          <w:bCs w:val="0"/>
          <w:sz w:val="24"/>
          <w:szCs w:val="24"/>
        </w:rPr>
      </w:pPr>
      <w:r>
        <w:rPr>
          <w:rFonts w:hint="eastAsia" w:ascii="宋体" w:hAnsi="宋体" w:eastAsia="宋体" w:cs="宋体"/>
          <w:b w:val="0"/>
          <w:bCs w:val="0"/>
          <w:color w:val="000000"/>
          <w:spacing w:val="0"/>
          <w:w w:val="100"/>
          <w:kern w:val="2"/>
          <w:position w:val="0"/>
          <w:sz w:val="24"/>
          <w:szCs w:val="24"/>
          <w:u w:val="none"/>
          <w:shd w:val="clear" w:color="auto" w:fill="auto"/>
          <w:lang w:val="zh-CN" w:eastAsia="zh-CN" w:bidi="zh-TW"/>
        </w:rPr>
        <w:t>4</w:t>
      </w:r>
      <w:r>
        <w:rPr>
          <w:rFonts w:hint="eastAsia" w:ascii="宋体" w:hAnsi="宋体" w:eastAsia="宋体" w:cs="宋体"/>
          <w:b w:val="0"/>
          <w:bCs w:val="0"/>
          <w:color w:val="000000"/>
          <w:spacing w:val="0"/>
          <w:w w:val="100"/>
          <w:kern w:val="2"/>
          <w:position w:val="0"/>
          <w:sz w:val="24"/>
          <w:szCs w:val="24"/>
          <w:u w:val="none"/>
          <w:shd w:val="clear" w:color="auto" w:fill="auto"/>
          <w:lang w:val="en-US" w:eastAsia="zh-CN" w:bidi="zh-TW"/>
        </w:rPr>
        <w:t>作业安全检查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62"/>
        <w:gridCol w:w="4051"/>
        <w:gridCol w:w="1321"/>
        <w:gridCol w:w="3597"/>
        <w:gridCol w:w="2072"/>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序号</w:t>
            </w:r>
          </w:p>
        </w:tc>
        <w:tc>
          <w:tcPr>
            <w:tcW w:w="4051"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检查内容</w:t>
            </w:r>
          </w:p>
        </w:tc>
        <w:tc>
          <w:tcPr>
            <w:tcW w:w="1321"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检查方式</w:t>
            </w:r>
          </w:p>
        </w:tc>
        <w:tc>
          <w:tcPr>
            <w:tcW w:w="3597"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检查依据</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u w:val="none"/>
                <w:shd w:val="clear" w:color="auto" w:fill="auto"/>
                <w:lang w:val="zh-TW" w:eastAsia="zh-TW" w:bidi="zh-TW"/>
              </w:rPr>
            </w:pPr>
            <w:r>
              <w:rPr>
                <w:rFonts w:hint="eastAsia"/>
                <w:b/>
                <w:bCs/>
                <w:color w:val="000000"/>
                <w:spacing w:val="0"/>
                <w:w w:val="100"/>
                <w:position w:val="0"/>
                <w:sz w:val="20"/>
                <w:szCs w:val="20"/>
                <w:lang w:val="en-US" w:eastAsia="zh-CN"/>
              </w:rPr>
              <w:t>存在问题</w:t>
            </w: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b/>
                <w:bCs/>
                <w:color w:val="000000"/>
                <w:spacing w:val="0"/>
                <w:w w:val="100"/>
                <w:position w:val="0"/>
                <w:sz w:val="20"/>
                <w:szCs w:val="20"/>
                <w:u w:val="none"/>
                <w:shd w:val="clear" w:color="auto" w:fill="auto"/>
                <w:lang w:val="zh-TW" w:eastAsia="zh-TW" w:bidi="zh-TW"/>
              </w:rPr>
            </w:pPr>
            <w:r>
              <w:rPr>
                <w:rFonts w:hint="eastAsia" w:cs="宋体"/>
                <w:b/>
                <w:bCs/>
                <w:color w:val="000000"/>
                <w:spacing w:val="0"/>
                <w:w w:val="100"/>
                <w:position w:val="0"/>
                <w:sz w:val="20"/>
                <w:szCs w:val="20"/>
                <w:u w:val="none"/>
                <w:shd w:val="clear" w:color="auto" w:fill="auto"/>
                <w:lang w:val="en-US" w:eastAsia="zh-CN" w:bidi="zh-TW"/>
              </w:rPr>
              <w:t>整改建议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51" w:hRule="exact"/>
          <w:jc w:val="center"/>
        </w:trPr>
        <w:tc>
          <w:tcPr>
            <w:tcW w:w="86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26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rFonts w:ascii="Times New Roman" w:hAnsi="Times New Roman" w:eastAsia="Times New Roman" w:cs="Times New Roman"/>
                <w:color w:val="000000"/>
                <w:spacing w:val="0"/>
                <w:w w:val="100"/>
                <w:position w:val="0"/>
                <w:sz w:val="20"/>
                <w:szCs w:val="20"/>
              </w:rPr>
              <w:t>1</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特种作业人员必须经专门的安全技术培训并考核合格，取得《中华人民共和国特种作业操作证》后，方可上岗作业。</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查台账、查现场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14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《特种作业人员安全技术培训増核管理</w:t>
            </w:r>
            <w:r>
              <w:rPr>
                <w:color w:val="000000"/>
                <w:spacing w:val="0"/>
                <w:w w:val="100"/>
                <w:position w:val="0"/>
                <w:sz w:val="20"/>
                <w:szCs w:val="20"/>
                <w:lang w:val="zh-CN" w:eastAsia="zh-CN" w:bidi="zh-CN"/>
              </w:rPr>
              <w:t>规定分</w:t>
            </w:r>
            <w:r>
              <w:rPr>
                <w:color w:val="000000"/>
                <w:spacing w:val="0"/>
                <w:w w:val="100"/>
                <w:position w:val="0"/>
                <w:sz w:val="20"/>
                <w:szCs w:val="20"/>
              </w:rPr>
              <w:t>（国家安全生产监督管理总局令第</w:t>
            </w:r>
            <w:r>
              <w:rPr>
                <w:rFonts w:ascii="Times New Roman" w:hAnsi="Times New Roman" w:eastAsia="Times New Roman" w:cs="Times New Roman"/>
                <w:color w:val="000000"/>
                <w:spacing w:val="0"/>
                <w:w w:val="100"/>
                <w:position w:val="0"/>
                <w:sz w:val="20"/>
                <w:szCs w:val="20"/>
              </w:rPr>
              <w:t>30</w:t>
            </w:r>
            <w:r>
              <w:rPr>
                <w:color w:val="000000"/>
                <w:spacing w:val="0"/>
                <w:w w:val="100"/>
                <w:position w:val="0"/>
                <w:sz w:val="20"/>
                <w:szCs w:val="20"/>
              </w:rPr>
              <w:t>号）第五条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404" w:hRule="exact"/>
          <w:jc w:val="center"/>
        </w:trPr>
        <w:tc>
          <w:tcPr>
            <w:tcW w:w="86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260" w:firstLineChars="0"/>
              <w:jc w:val="left"/>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2</w:t>
            </w:r>
          </w:p>
        </w:tc>
        <w:tc>
          <w:tcPr>
            <w:tcW w:w="4051" w:type="dxa"/>
            <w:tcBorders>
              <w:tl2br w:val="nil"/>
              <w:tr2bl w:val="nil"/>
            </w:tcBorders>
            <w:shd w:val="clear" w:color="auto" w:fill="FFFFFF"/>
            <w:noWrap w:val="0"/>
            <w:vAlign w:val="center"/>
          </w:tcPr>
          <w:p>
            <w:pPr>
              <w:pStyle w:val="9"/>
              <w:keepNext w:val="0"/>
              <w:keepLines w:val="0"/>
              <w:pageBreakBefore w:val="0"/>
              <w:widowControl w:val="0"/>
              <w:numPr>
                <w:ilvl w:val="0"/>
                <w:numId w:val="8"/>
              </w:numPr>
              <w:shd w:val="clear" w:color="auto" w:fill="auto"/>
              <w:tabs>
                <w:tab w:val="left" w:pos="132"/>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应按照国家标准制定动火、进入受限空间等特殊作业管理制度并有效执行；</w:t>
            </w:r>
          </w:p>
          <w:p>
            <w:pPr>
              <w:pStyle w:val="9"/>
              <w:keepNext w:val="0"/>
              <w:keepLines w:val="0"/>
              <w:pageBreakBefore w:val="0"/>
              <w:widowControl w:val="0"/>
              <w:numPr>
                <w:ilvl w:val="0"/>
                <w:numId w:val="8"/>
              </w:numPr>
              <w:shd w:val="clear" w:color="auto" w:fill="auto"/>
              <w:tabs>
                <w:tab w:val="left" w:pos="142"/>
              </w:tabs>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存储</w:t>
            </w:r>
            <w:r>
              <w:rPr>
                <w:rFonts w:hint="eastAsia"/>
                <w:color w:val="000000"/>
                <w:spacing w:val="0"/>
                <w:w w:val="100"/>
                <w:position w:val="0"/>
                <w:sz w:val="20"/>
                <w:szCs w:val="20"/>
                <w:lang w:eastAsia="zh-CN"/>
              </w:rPr>
              <w:t>硝酸铵</w:t>
            </w:r>
            <w:r>
              <w:rPr>
                <w:color w:val="000000"/>
                <w:spacing w:val="0"/>
                <w:w w:val="100"/>
                <w:position w:val="0"/>
                <w:sz w:val="20"/>
                <w:szCs w:val="20"/>
              </w:rPr>
              <w:t>的仓库应在倒空库内物固保料后方可实施动火作业。</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查制度，查现场，查记录</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《化工和危险化学品生产经营单位重大生产安全事故隐患判定标准（试行）》（安监总管三〔</w:t>
            </w:r>
            <w:r>
              <w:rPr>
                <w:rFonts w:ascii="Times New Roman" w:hAnsi="Times New Roman" w:eastAsia="Times New Roman" w:cs="Times New Roman"/>
                <w:color w:val="000000"/>
                <w:spacing w:val="0"/>
                <w:w w:val="100"/>
                <w:position w:val="0"/>
                <w:sz w:val="20"/>
                <w:szCs w:val="20"/>
              </w:rPr>
              <w:t>2017</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121</w:t>
            </w:r>
            <w:r>
              <w:rPr>
                <w:color w:val="000000"/>
                <w:spacing w:val="0"/>
                <w:w w:val="100"/>
                <w:position w:val="0"/>
                <w:sz w:val="20"/>
                <w:szCs w:val="20"/>
              </w:rPr>
              <w:t>号）第十八条；深刻吸取有关事故教训，进一步加强</w:t>
            </w:r>
            <w:r>
              <w:rPr>
                <w:rFonts w:hint="eastAsia"/>
                <w:color w:val="000000"/>
                <w:spacing w:val="0"/>
                <w:w w:val="100"/>
                <w:position w:val="0"/>
                <w:sz w:val="20"/>
                <w:szCs w:val="20"/>
                <w:lang w:eastAsia="zh-CN"/>
              </w:rPr>
              <w:t>硝酸铵</w:t>
            </w:r>
            <w:r>
              <w:rPr>
                <w:color w:val="000000"/>
                <w:spacing w:val="0"/>
                <w:w w:val="100"/>
                <w:position w:val="0"/>
                <w:sz w:val="20"/>
                <w:szCs w:val="20"/>
              </w:rPr>
              <w:t>安全管理的措施</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bl>
    <w:p>
      <w:pPr>
        <w:jc w:val="center"/>
        <w:rPr>
          <w:rFonts w:hint="eastAsia" w:ascii="宋体" w:hAnsi="宋体" w:eastAsia="宋体" w:cs="宋体"/>
          <w:b w:val="0"/>
          <w:bCs w:val="0"/>
          <w:color w:val="000000"/>
          <w:spacing w:val="0"/>
          <w:w w:val="100"/>
          <w:kern w:val="2"/>
          <w:position w:val="0"/>
          <w:sz w:val="24"/>
          <w:szCs w:val="24"/>
          <w:u w:val="none"/>
          <w:shd w:val="clear" w:color="auto" w:fill="auto"/>
          <w:lang w:val="en-US" w:eastAsia="zh-CN" w:bidi="zh-TW"/>
        </w:rPr>
      </w:pPr>
    </w:p>
    <w:p>
      <w:pPr>
        <w:jc w:val="center"/>
        <w:rPr>
          <w:rFonts w:hint="eastAsia" w:ascii="宋体" w:hAnsi="宋体" w:eastAsia="宋体" w:cs="宋体"/>
          <w:b w:val="0"/>
          <w:bCs w:val="0"/>
          <w:sz w:val="24"/>
          <w:szCs w:val="24"/>
        </w:rPr>
      </w:pPr>
      <w:r>
        <w:rPr>
          <w:rFonts w:hint="eastAsia" w:ascii="宋体" w:hAnsi="宋体" w:eastAsia="宋体" w:cs="宋体"/>
          <w:b w:val="0"/>
          <w:bCs w:val="0"/>
          <w:color w:val="000000"/>
          <w:spacing w:val="0"/>
          <w:w w:val="100"/>
          <w:kern w:val="2"/>
          <w:position w:val="0"/>
          <w:sz w:val="24"/>
          <w:szCs w:val="24"/>
          <w:u w:val="none"/>
          <w:shd w:val="clear" w:color="auto" w:fill="auto"/>
          <w:lang w:val="en-US" w:eastAsia="zh-CN" w:bidi="zh-TW"/>
        </w:rPr>
        <w:t>5</w:t>
      </w:r>
      <w:r>
        <w:rPr>
          <w:rFonts w:hint="eastAsia" w:ascii="宋体" w:hAnsi="宋体" w:eastAsia="宋体" w:cs="宋体"/>
          <w:b w:val="0"/>
          <w:bCs w:val="0"/>
          <w:color w:val="000000"/>
          <w:spacing w:val="0"/>
          <w:w w:val="100"/>
          <w:kern w:val="2"/>
          <w:position w:val="0"/>
          <w:sz w:val="24"/>
          <w:szCs w:val="24"/>
          <w:u w:val="none"/>
          <w:shd w:val="clear" w:color="auto" w:fill="auto"/>
          <w:lang w:val="zh-CN" w:eastAsia="zh-CN" w:bidi="zh-TW"/>
        </w:rPr>
        <w:t>设备管理检查</w:t>
      </w:r>
      <w:r>
        <w:rPr>
          <w:rFonts w:hint="eastAsia" w:ascii="宋体" w:hAnsi="宋体" w:eastAsia="宋体" w:cs="宋体"/>
          <w:b w:val="0"/>
          <w:bCs w:val="0"/>
          <w:color w:val="000000"/>
          <w:spacing w:val="0"/>
          <w:w w:val="100"/>
          <w:kern w:val="2"/>
          <w:position w:val="0"/>
          <w:sz w:val="24"/>
          <w:szCs w:val="24"/>
          <w:u w:val="none"/>
          <w:shd w:val="clear" w:color="auto" w:fill="auto"/>
          <w:lang w:val="en-US" w:eastAsia="zh-CN" w:bidi="zh-TW"/>
        </w:rPr>
        <w:t>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62"/>
        <w:gridCol w:w="4051"/>
        <w:gridCol w:w="1321"/>
        <w:gridCol w:w="3597"/>
        <w:gridCol w:w="2072"/>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4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b/>
                <w:bCs/>
                <w:color w:val="000000"/>
                <w:spacing w:val="0"/>
                <w:w w:val="100"/>
                <w:position w:val="0"/>
                <w:sz w:val="20"/>
                <w:szCs w:val="20"/>
                <w:u w:val="none"/>
                <w:shd w:val="clear" w:color="auto" w:fill="auto"/>
                <w:lang w:val="en-US" w:eastAsia="zh-CN" w:bidi="zh-TW"/>
              </w:rPr>
            </w:pPr>
            <w:r>
              <w:rPr>
                <w:b/>
                <w:bCs/>
                <w:color w:val="000000"/>
                <w:spacing w:val="0"/>
                <w:w w:val="100"/>
                <w:position w:val="0"/>
                <w:sz w:val="20"/>
                <w:szCs w:val="20"/>
              </w:rPr>
              <w:t>序号</w:t>
            </w:r>
          </w:p>
        </w:tc>
        <w:tc>
          <w:tcPr>
            <w:tcW w:w="4051"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检查内容</w:t>
            </w:r>
          </w:p>
        </w:tc>
        <w:tc>
          <w:tcPr>
            <w:tcW w:w="1321"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检查方式</w:t>
            </w:r>
          </w:p>
        </w:tc>
        <w:tc>
          <w:tcPr>
            <w:tcW w:w="3597"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检查依据</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u w:val="none"/>
                <w:shd w:val="clear" w:color="auto" w:fill="auto"/>
                <w:lang w:val="zh-TW" w:eastAsia="zh-TW" w:bidi="zh-TW"/>
              </w:rPr>
            </w:pPr>
            <w:r>
              <w:rPr>
                <w:rFonts w:hint="eastAsia"/>
                <w:b/>
                <w:bCs/>
                <w:color w:val="000000"/>
                <w:spacing w:val="0"/>
                <w:w w:val="100"/>
                <w:position w:val="0"/>
                <w:sz w:val="20"/>
                <w:szCs w:val="20"/>
                <w:lang w:val="en-US" w:eastAsia="zh-CN"/>
              </w:rPr>
              <w:t>存在问题</w:t>
            </w: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b/>
                <w:bCs/>
                <w:color w:val="000000"/>
                <w:spacing w:val="0"/>
                <w:w w:val="100"/>
                <w:position w:val="0"/>
                <w:sz w:val="20"/>
                <w:szCs w:val="20"/>
                <w:u w:val="none"/>
                <w:shd w:val="clear" w:color="auto" w:fill="auto"/>
                <w:lang w:val="zh-TW" w:eastAsia="zh-TW" w:bidi="zh-TW"/>
              </w:rPr>
            </w:pPr>
            <w:r>
              <w:rPr>
                <w:rFonts w:hint="eastAsia" w:cs="宋体"/>
                <w:b/>
                <w:bCs/>
                <w:color w:val="000000"/>
                <w:spacing w:val="0"/>
                <w:w w:val="100"/>
                <w:position w:val="0"/>
                <w:sz w:val="20"/>
                <w:szCs w:val="20"/>
                <w:u w:val="none"/>
                <w:shd w:val="clear" w:color="auto" w:fill="auto"/>
                <w:lang w:val="en-US" w:eastAsia="zh-CN" w:bidi="zh-TW"/>
              </w:rPr>
              <w:t>整改建议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84" w:hRule="exact"/>
          <w:jc w:val="center"/>
        </w:trPr>
        <w:tc>
          <w:tcPr>
            <w:tcW w:w="86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260" w:firstLineChars="0"/>
              <w:jc w:val="left"/>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1</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安全阀、爆破片等安全附件未正常投用。</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《化工和危险化学品生产经营单位重大生产安全事故隐患判定标准（试行）》第十五条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14" w:hRule="exact"/>
          <w:jc w:val="center"/>
        </w:trPr>
        <w:tc>
          <w:tcPr>
            <w:tcW w:w="86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2</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液化</w:t>
            </w:r>
            <w:r>
              <w:rPr>
                <w:rFonts w:hint="eastAsia"/>
                <w:color w:val="000000"/>
                <w:spacing w:val="0"/>
                <w:w w:val="100"/>
                <w:position w:val="0"/>
                <w:sz w:val="20"/>
                <w:szCs w:val="20"/>
                <w:lang w:eastAsia="zh-CN"/>
              </w:rPr>
              <w:t>烃</w:t>
            </w:r>
            <w:r>
              <w:rPr>
                <w:color w:val="000000"/>
                <w:spacing w:val="0"/>
                <w:w w:val="100"/>
                <w:position w:val="0"/>
                <w:sz w:val="20"/>
                <w:szCs w:val="20"/>
              </w:rPr>
              <w:t>、液氨、液氯等易燃易爆、有毒有害液化气体的充装未使用万向管道充装系统。</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《化工和危险化学品生产经营单位重大生产安全事故隐患判定标准(试行)》第七条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bl>
    <w:p>
      <w:pPr>
        <w:jc w:val="center"/>
        <w:rPr>
          <w:rFonts w:hint="eastAsia" w:ascii="宋体" w:hAnsi="宋体" w:eastAsia="宋体" w:cs="宋体"/>
          <w:b w:val="0"/>
          <w:bCs w:val="0"/>
          <w:sz w:val="24"/>
          <w:szCs w:val="24"/>
        </w:rPr>
      </w:pPr>
      <w:r>
        <w:rPr>
          <w:rFonts w:hint="eastAsia" w:ascii="等线" w:hAnsi="等线" w:eastAsia="等线" w:cs="Times New Roman"/>
          <w:b/>
          <w:bCs/>
          <w:color w:val="000000"/>
          <w:spacing w:val="0"/>
          <w:w w:val="100"/>
          <w:kern w:val="2"/>
          <w:position w:val="0"/>
          <w:sz w:val="20"/>
          <w:szCs w:val="20"/>
          <w:u w:val="none"/>
          <w:shd w:val="clear" w:color="auto" w:fill="auto"/>
          <w:lang w:val="en-US" w:eastAsia="zh-CN" w:bidi="zh-TW"/>
        </w:rPr>
        <w:br w:type="page"/>
      </w:r>
      <w:r>
        <w:rPr>
          <w:rFonts w:hint="eastAsia" w:ascii="宋体" w:hAnsi="宋体" w:eastAsia="宋体" w:cs="宋体"/>
          <w:b w:val="0"/>
          <w:bCs w:val="0"/>
          <w:color w:val="000000"/>
          <w:spacing w:val="0"/>
          <w:w w:val="100"/>
          <w:kern w:val="2"/>
          <w:position w:val="0"/>
          <w:sz w:val="24"/>
          <w:szCs w:val="24"/>
          <w:u w:val="none"/>
          <w:shd w:val="clear" w:color="auto" w:fill="auto"/>
          <w:lang w:val="en-US" w:eastAsia="zh-CN" w:bidi="zh-TW"/>
        </w:rPr>
        <w:t>6电仪管理检查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62"/>
        <w:gridCol w:w="4051"/>
        <w:gridCol w:w="1321"/>
        <w:gridCol w:w="3597"/>
        <w:gridCol w:w="2072"/>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44" w:hRule="exact"/>
          <w:tblHeader/>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序号</w:t>
            </w:r>
          </w:p>
        </w:tc>
        <w:tc>
          <w:tcPr>
            <w:tcW w:w="4051"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检查内容</w:t>
            </w:r>
          </w:p>
        </w:tc>
        <w:tc>
          <w:tcPr>
            <w:tcW w:w="1321"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检查方式</w:t>
            </w:r>
          </w:p>
        </w:tc>
        <w:tc>
          <w:tcPr>
            <w:tcW w:w="3597"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检查依据</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u w:val="none"/>
                <w:shd w:val="clear" w:color="auto" w:fill="auto"/>
                <w:lang w:val="zh-TW" w:eastAsia="zh-TW" w:bidi="zh-TW"/>
              </w:rPr>
            </w:pPr>
            <w:r>
              <w:rPr>
                <w:rFonts w:hint="eastAsia"/>
                <w:b/>
                <w:bCs/>
                <w:color w:val="000000"/>
                <w:spacing w:val="0"/>
                <w:w w:val="100"/>
                <w:position w:val="0"/>
                <w:sz w:val="20"/>
                <w:szCs w:val="20"/>
                <w:lang w:val="en-US" w:eastAsia="zh-CN"/>
              </w:rPr>
              <w:t>存在问题</w:t>
            </w: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b/>
                <w:bCs/>
                <w:color w:val="000000"/>
                <w:spacing w:val="0"/>
                <w:w w:val="100"/>
                <w:position w:val="0"/>
                <w:sz w:val="20"/>
                <w:szCs w:val="20"/>
                <w:u w:val="none"/>
                <w:shd w:val="clear" w:color="auto" w:fill="auto"/>
                <w:lang w:val="zh-TW" w:eastAsia="zh-TW" w:bidi="zh-TW"/>
              </w:rPr>
            </w:pPr>
            <w:r>
              <w:rPr>
                <w:rFonts w:hint="eastAsia" w:cs="宋体"/>
                <w:b/>
                <w:bCs/>
                <w:color w:val="000000"/>
                <w:spacing w:val="0"/>
                <w:w w:val="100"/>
                <w:position w:val="0"/>
                <w:sz w:val="20"/>
                <w:szCs w:val="20"/>
                <w:u w:val="none"/>
                <w:shd w:val="clear" w:color="auto" w:fill="auto"/>
                <w:lang w:val="en-US" w:eastAsia="zh-CN" w:bidi="zh-TW"/>
              </w:rPr>
              <w:t>整改建议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714" w:hRule="exact"/>
          <w:jc w:val="center"/>
        </w:trPr>
        <w:tc>
          <w:tcPr>
            <w:tcW w:w="86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r>
              <w:rPr>
                <w:rFonts w:ascii="Times New Roman" w:hAnsi="Times New Roman" w:eastAsia="Times New Roman" w:cs="Times New Roman"/>
                <w:color w:val="000000"/>
                <w:spacing w:val="0"/>
                <w:w w:val="100"/>
                <w:position w:val="0"/>
                <w:sz w:val="20"/>
                <w:szCs w:val="20"/>
              </w:rPr>
              <w:t>1</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企业的供电电源应满足不同负荷等级的供电要求：</w:t>
            </w:r>
          </w:p>
          <w:p>
            <w:pPr>
              <w:pStyle w:val="9"/>
              <w:keepNext w:val="0"/>
              <w:keepLines w:val="0"/>
              <w:pageBreakBefore w:val="0"/>
              <w:widowControl w:val="0"/>
              <w:numPr>
                <w:ilvl w:val="0"/>
                <w:numId w:val="9"/>
              </w:numPr>
              <w:shd w:val="clear" w:color="auto" w:fill="auto"/>
              <w:tabs>
                <w:tab w:val="left" w:pos="134"/>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一级负荷应由双重电源供电，当一电源发生故障时，另一电源不应同时受到损坏；</w:t>
            </w:r>
          </w:p>
          <w:p>
            <w:pPr>
              <w:pStyle w:val="9"/>
              <w:keepNext w:val="0"/>
              <w:keepLines w:val="0"/>
              <w:pageBreakBefore w:val="0"/>
              <w:widowControl w:val="0"/>
              <w:numPr>
                <w:ilvl w:val="0"/>
                <w:numId w:val="9"/>
              </w:numPr>
              <w:shd w:val="clear" w:color="auto" w:fill="auto"/>
              <w:tabs>
                <w:tab w:val="left" w:pos="144"/>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一级负荷中特别重要的负荷供电，尚应增设应急电源，并严禁将其他负荷接入应急供电系统；设备的供电电源的切换时间，应满足设备允许中断供电的要求；</w:t>
            </w:r>
          </w:p>
          <w:p>
            <w:pPr>
              <w:pStyle w:val="9"/>
              <w:keepNext w:val="0"/>
              <w:keepLines w:val="0"/>
              <w:pageBreakBefore w:val="0"/>
              <w:widowControl w:val="0"/>
              <w:numPr>
                <w:ilvl w:val="0"/>
                <w:numId w:val="9"/>
              </w:numPr>
              <w:shd w:val="clear" w:color="auto" w:fill="auto"/>
              <w:tabs>
                <w:tab w:val="left" w:pos="142"/>
              </w:tabs>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二级负荷的供电系统，宜由两回线路供电。在负荷较小或地区供电条件困难时，二级负荷可由一回</w:t>
            </w:r>
            <w:r>
              <w:rPr>
                <w:rFonts w:ascii="Times New Roman" w:hAnsi="Times New Roman" w:eastAsia="Times New Roman" w:cs="Times New Roman"/>
                <w:color w:val="000000"/>
                <w:spacing w:val="0"/>
                <w:w w:val="100"/>
                <w:position w:val="0"/>
                <w:sz w:val="20"/>
                <w:szCs w:val="20"/>
              </w:rPr>
              <w:t>6</w:t>
            </w:r>
            <w:r>
              <w:rPr>
                <w:rFonts w:ascii="Times New Roman" w:hAnsi="Times New Roman" w:eastAsia="Times New Roman" w:cs="Times New Roman"/>
                <w:color w:val="000000"/>
                <w:spacing w:val="0"/>
                <w:w w:val="100"/>
                <w:position w:val="0"/>
                <w:sz w:val="20"/>
                <w:szCs w:val="20"/>
                <w:lang w:val="en-US" w:eastAsia="en-US" w:bidi="en-US"/>
              </w:rPr>
              <w:t>kV</w:t>
            </w:r>
            <w:r>
              <w:rPr>
                <w:color w:val="000000"/>
                <w:spacing w:val="0"/>
                <w:w w:val="100"/>
                <w:position w:val="0"/>
                <w:sz w:val="20"/>
                <w:szCs w:val="20"/>
              </w:rPr>
              <w:t>及以上专用的架空线路供电。</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查现场、查设计资料</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《供配电系统设计规范》</w:t>
            </w:r>
            <w:r>
              <w:rPr>
                <w:rFonts w:ascii="Times New Roman" w:hAnsi="Times New Roman" w:eastAsia="Times New Roman" w:cs="Times New Roman"/>
                <w:color w:val="000000"/>
                <w:spacing w:val="0"/>
                <w:w w:val="100"/>
                <w:position w:val="0"/>
                <w:sz w:val="20"/>
                <w:szCs w:val="20"/>
                <w:lang w:val="en-US" w:eastAsia="en-US" w:bidi="en-US"/>
              </w:rPr>
              <w:t>(GB50052-2009)</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3.2</w:t>
            </w:r>
            <w:r>
              <w:rPr>
                <w:color w:val="000000"/>
                <w:spacing w:val="0"/>
                <w:w w:val="100"/>
                <w:position w:val="0"/>
                <w:sz w:val="20"/>
                <w:szCs w:val="20"/>
              </w:rPr>
              <w:t>条、第</w:t>
            </w:r>
            <w:r>
              <w:rPr>
                <w:rFonts w:ascii="Times New Roman" w:hAnsi="Times New Roman" w:eastAsia="Times New Roman" w:cs="Times New Roman"/>
                <w:color w:val="000000"/>
                <w:spacing w:val="0"/>
                <w:w w:val="100"/>
                <w:position w:val="0"/>
                <w:sz w:val="20"/>
                <w:szCs w:val="20"/>
                <w:lang w:val="en-US" w:eastAsia="en-US" w:bidi="en-US"/>
              </w:rPr>
              <w:t>3.3</w:t>
            </w:r>
            <w:r>
              <w:rPr>
                <w:color w:val="000000"/>
                <w:spacing w:val="0"/>
                <w:w w:val="100"/>
                <w:position w:val="0"/>
                <w:sz w:val="20"/>
                <w:szCs w:val="20"/>
              </w:rPr>
              <w:t>条、第</w:t>
            </w:r>
            <w:r>
              <w:rPr>
                <w:rFonts w:ascii="Times New Roman" w:hAnsi="Times New Roman" w:eastAsia="Times New Roman" w:cs="Times New Roman"/>
                <w:color w:val="000000"/>
                <w:spacing w:val="0"/>
                <w:w w:val="100"/>
                <w:position w:val="0"/>
                <w:sz w:val="20"/>
                <w:szCs w:val="20"/>
                <w:lang w:val="en-US" w:eastAsia="en-US" w:bidi="en-US"/>
              </w:rPr>
              <w:t>3.7</w:t>
            </w:r>
            <w:r>
              <w:rPr>
                <w:color w:val="000000"/>
                <w:spacing w:val="0"/>
                <w:w w:val="100"/>
                <w:position w:val="0"/>
                <w:sz w:val="20"/>
                <w:szCs w:val="20"/>
              </w:rPr>
              <w:t>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34" w:hRule="exact"/>
          <w:jc w:val="center"/>
        </w:trPr>
        <w:tc>
          <w:tcPr>
            <w:tcW w:w="86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r>
              <w:rPr>
                <w:rFonts w:ascii="Times New Roman" w:hAnsi="Times New Roman" w:eastAsia="Times New Roman" w:cs="Times New Roman"/>
                <w:color w:val="000000"/>
                <w:spacing w:val="0"/>
                <w:w w:val="100"/>
                <w:position w:val="0"/>
                <w:sz w:val="20"/>
                <w:szCs w:val="20"/>
              </w:rPr>
              <w:t>2</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rFonts w:ascii="Times New Roman" w:hAnsi="Times New Roman" w:eastAsia="Times New Roman" w:cs="Times New Roman"/>
                <w:color w:val="000000"/>
                <w:spacing w:val="0"/>
                <w:w w:val="100"/>
                <w:position w:val="0"/>
                <w:sz w:val="20"/>
                <w:szCs w:val="20"/>
              </w:rPr>
              <w:t xml:space="preserve">1 </w:t>
            </w:r>
            <w:r>
              <w:rPr>
                <w:rFonts w:ascii="Times New Roman" w:hAnsi="Times New Roman" w:eastAsia="Times New Roman" w:cs="Times New Roman"/>
                <w:color w:val="000000"/>
                <w:spacing w:val="0"/>
                <w:w w:val="100"/>
                <w:position w:val="0"/>
                <w:sz w:val="20"/>
                <w:szCs w:val="20"/>
                <w:lang w:val="en-US" w:eastAsia="en-US" w:bidi="en-US"/>
              </w:rPr>
              <w:t>.</w:t>
            </w:r>
            <w:r>
              <w:rPr>
                <w:color w:val="000000"/>
                <w:spacing w:val="0"/>
                <w:w w:val="100"/>
                <w:position w:val="0"/>
                <w:sz w:val="20"/>
                <w:szCs w:val="20"/>
              </w:rPr>
              <w:t>爆炸危险区域内的电气设备应符合</w:t>
            </w:r>
            <w:r>
              <w:rPr>
                <w:rFonts w:ascii="Times New Roman" w:hAnsi="Times New Roman" w:eastAsia="Times New Roman" w:cs="Times New Roman"/>
                <w:color w:val="000000"/>
                <w:spacing w:val="0"/>
                <w:w w:val="100"/>
                <w:position w:val="0"/>
                <w:sz w:val="20"/>
                <w:szCs w:val="20"/>
                <w:lang w:val="en-US" w:eastAsia="en-US" w:bidi="en-US"/>
              </w:rPr>
              <w:t>GB</w:t>
            </w:r>
            <w:r>
              <w:rPr>
                <w:rFonts w:ascii="Times New Roman" w:hAnsi="Times New Roman" w:eastAsia="Times New Roman" w:cs="Times New Roman"/>
                <w:color w:val="000000"/>
                <w:spacing w:val="0"/>
                <w:w w:val="100"/>
                <w:position w:val="0"/>
                <w:sz w:val="20"/>
                <w:szCs w:val="20"/>
              </w:rPr>
              <w:t>50058</w:t>
            </w:r>
            <w:r>
              <w:rPr>
                <w:color w:val="000000"/>
                <w:spacing w:val="0"/>
                <w:w w:val="100"/>
                <w:position w:val="0"/>
                <w:sz w:val="20"/>
                <w:szCs w:val="20"/>
              </w:rPr>
              <w:t>要求。电缆必须有阻燃措施；电缆桥架符合相关设计规范；</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.在爆炸危险场所安装的电子仪表应根据防爆危险区划分选用本安型、隔爆型或无火花限能型等防爆型仪表，防爆设计应执行</w:t>
            </w:r>
            <w:r>
              <w:rPr>
                <w:rFonts w:ascii="Times New Roman" w:hAnsi="Times New Roman" w:eastAsia="Times New Roman" w:cs="Times New Roman"/>
                <w:color w:val="000000"/>
                <w:spacing w:val="0"/>
                <w:w w:val="100"/>
                <w:position w:val="0"/>
                <w:sz w:val="20"/>
                <w:szCs w:val="20"/>
                <w:lang w:val="en-US" w:eastAsia="en-US" w:bidi="en-US"/>
              </w:rPr>
              <w:t>GB 3836.1-2010</w:t>
            </w:r>
            <w:r>
              <w:rPr>
                <w:color w:val="000000"/>
                <w:spacing w:val="0"/>
                <w:w w:val="100"/>
                <w:position w:val="0"/>
                <w:sz w:val="20"/>
                <w:szCs w:val="20"/>
              </w:rPr>
              <w:t>及其系列标准。</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查现场、查 设计资料</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140"/>
              <w:jc w:val="both"/>
              <w:textAlignment w:val="auto"/>
              <w:rPr>
                <w:sz w:val="20"/>
                <w:szCs w:val="20"/>
              </w:rPr>
            </w:pPr>
            <w:r>
              <w:rPr>
                <w:color w:val="000000"/>
                <w:spacing w:val="0"/>
                <w:w w:val="100"/>
                <w:position w:val="0"/>
                <w:sz w:val="20"/>
                <w:szCs w:val="20"/>
              </w:rPr>
              <w:t>《爆炸危险环境电力装置设汗规范》</w:t>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lang w:val="en-US" w:eastAsia="en-US" w:bidi="en-US"/>
              </w:rPr>
              <w:t>GB 50058-2014)</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5.2.3</w:t>
            </w:r>
            <w:r>
              <w:rPr>
                <w:color w:val="000000"/>
                <w:spacing w:val="0"/>
                <w:w w:val="100"/>
                <w:position w:val="0"/>
                <w:sz w:val="20"/>
                <w:szCs w:val="20"/>
              </w:rPr>
              <w:t>条；</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en-US" w:eastAsia="en-US" w:bidi="zh-TW"/>
              </w:rPr>
            </w:pPr>
            <w:r>
              <w:rPr>
                <w:color w:val="000000"/>
                <w:spacing w:val="0"/>
                <w:w w:val="100"/>
                <w:position w:val="0"/>
                <w:sz w:val="20"/>
                <w:szCs w:val="20"/>
              </w:rPr>
              <w:t>《电力工程电缆设计规范》</w:t>
            </w:r>
            <w:r>
              <w:rPr>
                <w:color w:val="000000"/>
                <w:spacing w:val="0"/>
                <w:w w:val="100"/>
                <w:position w:val="0"/>
                <w:sz w:val="20"/>
                <w:szCs w:val="2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GB 50217-2018)</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6.2.7</w:t>
            </w:r>
            <w:r>
              <w:rPr>
                <w:color w:val="000000"/>
                <w:spacing w:val="0"/>
                <w:w w:val="100"/>
                <w:position w:val="0"/>
                <w:sz w:val="20"/>
                <w:szCs w:val="20"/>
              </w:rPr>
              <w:t>条；《石油化工自动化仪表选型设计规范》</w:t>
            </w:r>
            <w:r>
              <w:rPr>
                <w:color w:val="000000"/>
                <w:spacing w:val="0"/>
                <w:w w:val="100"/>
                <w:position w:val="0"/>
                <w:sz w:val="20"/>
                <w:szCs w:val="2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SH/T3005-2016)</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4.9</w:t>
            </w:r>
            <w:r>
              <w:rPr>
                <w:color w:val="000000"/>
                <w:spacing w:val="0"/>
                <w:w w:val="100"/>
                <w:position w:val="0"/>
                <w:sz w:val="20"/>
                <w:szCs w:val="20"/>
              </w:rPr>
              <w:t>条；《危险化学品企业安全风险隐患排查治理导则》</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85"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26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spacing w:before="0" w:after="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3</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构成一级、二级重大危险源的危险化学品罐区应实现紧急切断功能，并处于投用状态。</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查现场、查设计资料</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《应急管理部办公厅关于印发危险化学品重大危险源企业专项检查督导工作</w:t>
            </w:r>
            <w:r>
              <w:rPr>
                <w:color w:val="000000"/>
                <w:spacing w:val="0"/>
                <w:w w:val="100"/>
                <w:position w:val="0"/>
                <w:sz w:val="20"/>
                <w:szCs w:val="20"/>
                <w:lang w:val="zh-CN" w:eastAsia="zh-CN" w:bidi="zh-CN"/>
              </w:rPr>
              <w:t>方案〉</w:t>
            </w:r>
            <w:r>
              <w:rPr>
                <w:color w:val="000000"/>
                <w:spacing w:val="0"/>
                <w:w w:val="100"/>
                <w:position w:val="0"/>
                <w:sz w:val="20"/>
                <w:szCs w:val="20"/>
              </w:rPr>
              <w:t>的通知》(应急厅〔</w:t>
            </w:r>
            <w:r>
              <w:rPr>
                <w:rFonts w:ascii="Times New Roman" w:hAnsi="Times New Roman" w:eastAsia="Times New Roman" w:cs="Times New Roman"/>
                <w:color w:val="000000"/>
                <w:spacing w:val="0"/>
                <w:w w:val="100"/>
                <w:position w:val="0"/>
                <w:sz w:val="20"/>
                <w:szCs w:val="20"/>
              </w:rPr>
              <w:t>2020</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23</w:t>
            </w:r>
            <w:r>
              <w:rPr>
                <w:color w:val="000000"/>
                <w:spacing w:val="0"/>
                <w:w w:val="100"/>
                <w:position w:val="0"/>
                <w:sz w:val="20"/>
                <w:szCs w:val="20"/>
              </w:rPr>
              <w:t>号)</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9"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31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spacing w:before="0" w:after="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4</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重大危险源的化工生产装置应装备满足安全生产要求的自动化控制系统。</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一级或者二级重大危险源，设置紧急停车系统。</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160" w:leftChars="0" w:right="0" w:rightChars="0" w:hanging="16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查现场、查设计资料</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14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《危险化学品重大危险源监督管理暂行规定》(国家安全生产监督管理总局令第</w:t>
            </w:r>
            <w:r>
              <w:rPr>
                <w:rFonts w:ascii="Times New Roman" w:hAnsi="Times New Roman" w:eastAsia="Times New Roman" w:cs="Times New Roman"/>
                <w:color w:val="000000"/>
                <w:spacing w:val="0"/>
                <w:w w:val="100"/>
                <w:position w:val="0"/>
                <w:sz w:val="20"/>
                <w:szCs w:val="20"/>
              </w:rPr>
              <w:t>40</w:t>
            </w:r>
            <w:r>
              <w:rPr>
                <w:color w:val="000000"/>
                <w:spacing w:val="0"/>
                <w:w w:val="100"/>
                <w:position w:val="0"/>
                <w:sz w:val="20"/>
                <w:szCs w:val="20"/>
              </w:rPr>
              <w:t>号)第十三条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82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spacing w:before="0" w:after="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5</w:t>
            </w:r>
          </w:p>
        </w:tc>
        <w:tc>
          <w:tcPr>
            <w:tcW w:w="4051" w:type="dxa"/>
            <w:tcBorders>
              <w:tl2br w:val="nil"/>
              <w:tr2bl w:val="nil"/>
            </w:tcBorders>
            <w:shd w:val="clear" w:color="auto" w:fill="FFFFFF"/>
            <w:noWrap w:val="0"/>
            <w:vAlign w:val="center"/>
          </w:tcPr>
          <w:p>
            <w:pPr>
              <w:pStyle w:val="9"/>
              <w:keepNext w:val="0"/>
              <w:keepLines w:val="0"/>
              <w:pageBreakBefore w:val="0"/>
              <w:widowControl w:val="0"/>
              <w:numPr>
                <w:ilvl w:val="0"/>
                <w:numId w:val="10"/>
              </w:numPr>
              <w:shd w:val="clear" w:color="auto" w:fill="auto"/>
              <w:tabs>
                <w:tab w:val="left" w:pos="137"/>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对重大危险源中的毒性气体、剧毒液体和易燃气体等重点设施，设置紧急切断装置；</w:t>
            </w:r>
          </w:p>
          <w:p>
            <w:pPr>
              <w:pStyle w:val="9"/>
              <w:keepNext w:val="0"/>
              <w:keepLines w:val="0"/>
              <w:pageBreakBefore w:val="0"/>
              <w:widowControl w:val="0"/>
              <w:numPr>
                <w:ilvl w:val="0"/>
                <w:numId w:val="10"/>
              </w:numPr>
              <w:shd w:val="clear" w:color="auto" w:fill="auto"/>
              <w:tabs>
                <w:tab w:val="left" w:pos="139"/>
              </w:tabs>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対涉及毒性气体</w:t>
            </w:r>
            <w:r>
              <w:rPr>
                <w:color w:val="000000"/>
                <w:spacing w:val="0"/>
                <w:w w:val="100"/>
                <w:position w:val="0"/>
                <w:sz w:val="20"/>
                <w:szCs w:val="20"/>
                <w:lang w:val="zh-CN" w:eastAsia="zh-CN" w:bidi="zh-CN"/>
              </w:rPr>
              <w:t>、液化气体、</w:t>
            </w:r>
            <w:r>
              <w:rPr>
                <w:color w:val="000000"/>
                <w:spacing w:val="0"/>
                <w:w w:val="100"/>
                <w:position w:val="0"/>
                <w:sz w:val="20"/>
                <w:szCs w:val="20"/>
              </w:rPr>
              <w:t>剧毒 液体的一级或者二级重大危险源，配</w:t>
            </w:r>
            <w:r>
              <w:rPr>
                <w:rFonts w:hint="eastAsia"/>
                <w:color w:val="000000"/>
                <w:spacing w:val="0"/>
                <w:w w:val="100"/>
                <w:position w:val="0"/>
                <w:sz w:val="20"/>
                <w:szCs w:val="20"/>
                <w:lang w:val="en-US" w:eastAsia="zh-CN" w:bidi="zh-CN"/>
              </w:rPr>
              <w:t>备独</w:t>
            </w:r>
            <w:r>
              <w:rPr>
                <w:color w:val="000000"/>
                <w:spacing w:val="0"/>
                <w:w w:val="100"/>
                <w:position w:val="0"/>
                <w:sz w:val="20"/>
                <w:szCs w:val="20"/>
              </w:rPr>
              <w:t>立的安</w:t>
            </w:r>
            <w:r>
              <w:rPr>
                <w:rFonts w:hint="eastAsia"/>
                <w:color w:val="000000"/>
                <w:spacing w:val="0"/>
                <w:w w:val="100"/>
                <w:position w:val="0"/>
                <w:sz w:val="20"/>
                <w:szCs w:val="20"/>
                <w:lang w:val="en-US" w:eastAsia="zh-CN"/>
              </w:rPr>
              <w:t>全</w:t>
            </w:r>
            <w:r>
              <w:rPr>
                <w:color w:val="000000"/>
                <w:spacing w:val="0"/>
                <w:w w:val="100"/>
                <w:position w:val="0"/>
                <w:sz w:val="20"/>
                <w:szCs w:val="20"/>
              </w:rPr>
              <w:t>仪表索统。</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160" w:leftChars="0" w:right="0" w:rightChars="0" w:hanging="16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查现场、查设计资料</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14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《危险化学品重大危险源监督管理暂行规定》(国家安全生产监督管理总局令第</w:t>
            </w:r>
            <w:r>
              <w:rPr>
                <w:rFonts w:ascii="Times New Roman" w:hAnsi="Times New Roman" w:eastAsia="Times New Roman" w:cs="Times New Roman"/>
                <w:color w:val="000000"/>
                <w:spacing w:val="0"/>
                <w:w w:val="100"/>
                <w:position w:val="0"/>
                <w:sz w:val="20"/>
                <w:szCs w:val="20"/>
              </w:rPr>
              <w:t>40</w:t>
            </w:r>
            <w:r>
              <w:rPr>
                <w:color w:val="000000"/>
                <w:spacing w:val="0"/>
                <w:w w:val="100"/>
                <w:position w:val="0"/>
                <w:sz w:val="20"/>
                <w:szCs w:val="20"/>
              </w:rPr>
              <w:t>号)第十三条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49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spacing w:before="0" w:after="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6</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安全仪表系统应设计成故障安全型。当安全仪表系统内部产生故障时，安全仪表系统应能按设计预定方式，将过程转入安全状态。</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查报告、查现场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《石油化工安全仪表系统设计规范》(</w:t>
            </w:r>
            <w:r>
              <w:rPr>
                <w:rFonts w:ascii="Times New Roman" w:hAnsi="Times New Roman" w:eastAsia="Times New Roman" w:cs="Times New Roman"/>
                <w:color w:val="000000"/>
                <w:spacing w:val="0"/>
                <w:w w:val="100"/>
                <w:position w:val="0"/>
                <w:sz w:val="20"/>
                <w:szCs w:val="20"/>
                <w:lang w:val="en-US" w:eastAsia="en-US" w:bidi="en-US"/>
              </w:rPr>
              <w:t>GB/T50770-2013)</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5.0.11</w:t>
            </w:r>
            <w:r>
              <w:rPr>
                <w:color w:val="000000"/>
                <w:spacing w:val="0"/>
                <w:w w:val="100"/>
                <w:position w:val="0"/>
                <w:sz w:val="20"/>
                <w:szCs w:val="20"/>
              </w:rPr>
              <w:t>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85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spacing w:before="0" w:after="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7</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可燃气体和有毒气体检测报警器的设置与报警值的设置应满足</w:t>
            </w:r>
            <w:r>
              <w:rPr>
                <w:rFonts w:ascii="Times New Roman" w:hAnsi="Times New Roman" w:eastAsia="Times New Roman" w:cs="Times New Roman"/>
                <w:color w:val="000000"/>
                <w:spacing w:val="0"/>
                <w:w w:val="100"/>
                <w:position w:val="0"/>
                <w:sz w:val="20"/>
                <w:szCs w:val="20"/>
                <w:lang w:val="en-US" w:eastAsia="en-US" w:bidi="en-US"/>
              </w:rPr>
              <w:t>GB/T</w:t>
            </w:r>
            <w:r>
              <w:rPr>
                <w:rFonts w:ascii="Times New Roman" w:hAnsi="Times New Roman" w:eastAsia="Times New Roman" w:cs="Times New Roman"/>
                <w:color w:val="000000"/>
                <w:spacing w:val="0"/>
                <w:w w:val="100"/>
                <w:position w:val="0"/>
                <w:sz w:val="20"/>
                <w:szCs w:val="20"/>
              </w:rPr>
              <w:t>50493</w:t>
            </w:r>
            <w:r>
              <w:rPr>
                <w:color w:val="000000"/>
                <w:spacing w:val="0"/>
                <w:w w:val="100"/>
                <w:position w:val="0"/>
                <w:sz w:val="20"/>
                <w:szCs w:val="20"/>
              </w:rPr>
              <w:t>要求，并完好、处于正常投用状态。</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查现场、查记录</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140"/>
              <w:jc w:val="both"/>
              <w:textAlignment w:val="auto"/>
              <w:rPr>
                <w:sz w:val="20"/>
                <w:szCs w:val="20"/>
              </w:rPr>
            </w:pPr>
            <w:r>
              <w:rPr>
                <w:color w:val="000000"/>
                <w:spacing w:val="0"/>
                <w:w w:val="100"/>
                <w:position w:val="0"/>
                <w:sz w:val="20"/>
                <w:szCs w:val="20"/>
              </w:rPr>
              <w:t>《危险化学品企业安全风险隐患排查治理导则》；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《石油化工可燃气体和有毒气体检测报警设计规范》(</w:t>
            </w:r>
            <w:r>
              <w:rPr>
                <w:rFonts w:ascii="Times New Roman" w:hAnsi="Times New Roman" w:eastAsia="Times New Roman" w:cs="Times New Roman"/>
                <w:color w:val="000000"/>
                <w:spacing w:val="0"/>
                <w:w w:val="100"/>
                <w:position w:val="0"/>
                <w:sz w:val="20"/>
                <w:szCs w:val="20"/>
                <w:lang w:val="en-US" w:eastAsia="en-US" w:bidi="en-US"/>
              </w:rPr>
              <w:t>GB/T50493-2019)</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85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val="0"/>
              <w:snapToGrid/>
              <w:spacing w:before="0" w:after="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8</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化工生产装置自动化控制系统应设置不间断电源，可燃有毒气体检测报警系统应设置不间断电源，后备电池的供电时间不小于</w:t>
            </w:r>
            <w:r>
              <w:rPr>
                <w:rFonts w:ascii="Times New Roman" w:hAnsi="Times New Roman" w:eastAsia="Times New Roman" w:cs="Times New Roman"/>
                <w:color w:val="000000"/>
                <w:spacing w:val="0"/>
                <w:w w:val="100"/>
                <w:position w:val="0"/>
                <w:sz w:val="20"/>
                <w:szCs w:val="20"/>
              </w:rPr>
              <w:t>30</w:t>
            </w:r>
            <w:r>
              <w:rPr>
                <w:rFonts w:ascii="Times New Roman" w:hAnsi="Times New Roman" w:eastAsia="Times New Roman" w:cs="Times New Roman"/>
                <w:color w:val="000000"/>
                <w:spacing w:val="0"/>
                <w:w w:val="100"/>
                <w:position w:val="0"/>
                <w:sz w:val="20"/>
                <w:szCs w:val="20"/>
                <w:lang w:val="en-US" w:eastAsia="en-US" w:bidi="en-US"/>
              </w:rPr>
              <w:t>min</w:t>
            </w:r>
            <w:r>
              <w:rPr>
                <w:rFonts w:ascii="Times New Roman" w:hAnsi="Times New Roman" w:eastAsia="Times New Roman" w:cs="Times New Roman"/>
                <w:color w:val="000000"/>
                <w:spacing w:val="0"/>
                <w:w w:val="100"/>
                <w:position w:val="0"/>
                <w:sz w:val="20"/>
                <w:szCs w:val="20"/>
                <w:vertAlign w:val="subscript"/>
                <w:lang w:val="en-US" w:eastAsia="en-US" w:bidi="en-US"/>
              </w:rPr>
              <w:t>o</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24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140"/>
              <w:jc w:val="both"/>
              <w:textAlignment w:val="auto"/>
              <w:rPr>
                <w:sz w:val="20"/>
                <w:szCs w:val="20"/>
              </w:rPr>
            </w:pPr>
            <w:r>
              <w:rPr>
                <w:color w:val="000000"/>
                <w:spacing w:val="0"/>
                <w:w w:val="100"/>
                <w:position w:val="0"/>
                <w:sz w:val="20"/>
                <w:szCs w:val="20"/>
              </w:rPr>
              <w:t>《危险化学品企业安全风险隐患排查治理导则》；</w:t>
            </w:r>
          </w:p>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《石油化工可燃气体和有毒气体检测报警设计规范</w:t>
            </w:r>
            <w:r>
              <w:rPr>
                <w:rFonts w:hint="eastAsia"/>
                <w:color w:val="000000"/>
                <w:spacing w:val="0"/>
                <w:w w:val="100"/>
                <w:position w:val="0"/>
                <w:sz w:val="20"/>
                <w:szCs w:val="20"/>
                <w:lang w:eastAsia="zh-CN"/>
              </w:rPr>
              <w:t>（</w:t>
            </w:r>
            <w:r>
              <w:rPr>
                <w:rFonts w:ascii="Times New Roman" w:hAnsi="Times New Roman" w:eastAsia="Times New Roman" w:cs="Times New Roman"/>
                <w:color w:val="000000"/>
                <w:spacing w:val="0"/>
                <w:w w:val="100"/>
                <w:position w:val="0"/>
                <w:sz w:val="20"/>
                <w:szCs w:val="20"/>
                <w:lang w:val="en-US" w:eastAsia="en-US" w:bidi="en-US"/>
              </w:rPr>
              <w:t>GB/T50493-2019)</w:t>
            </w:r>
            <w:r>
              <w:rPr>
                <w:rFonts w:hint="eastAsia" w:ascii="Times New Roman" w:hAnsi="Times New Roman" w:cs="Times New Roman"/>
                <w:color w:val="000000"/>
                <w:spacing w:val="0"/>
                <w:w w:val="100"/>
                <w:position w:val="0"/>
                <w:sz w:val="20"/>
                <w:szCs w:val="20"/>
                <w:lang w:val="en-US" w:eastAsia="zh-CN" w:bidi="en-US"/>
              </w:rPr>
              <w:t>第</w:t>
            </w:r>
            <w:r>
              <w:rPr>
                <w:rFonts w:ascii="Times New Roman" w:hAnsi="Times New Roman" w:eastAsia="Times New Roman" w:cs="Times New Roman"/>
                <w:color w:val="000000"/>
                <w:spacing w:val="0"/>
                <w:w w:val="100"/>
                <w:position w:val="0"/>
                <w:sz w:val="20"/>
                <w:szCs w:val="20"/>
                <w:lang w:val="en-US" w:eastAsia="en-US" w:bidi="en-US"/>
              </w:rPr>
              <w:t>3.0.9</w:t>
            </w:r>
            <w:r>
              <w:rPr>
                <w:color w:val="000000"/>
                <w:spacing w:val="0"/>
                <w:w w:val="100"/>
                <w:position w:val="0"/>
                <w:sz w:val="20"/>
                <w:szCs w:val="20"/>
              </w:rPr>
              <w:t>条；《仪表供电设计规范》(</w:t>
            </w:r>
            <w:r>
              <w:rPr>
                <w:rFonts w:ascii="Times New Roman" w:hAnsi="Times New Roman" w:eastAsia="Times New Roman" w:cs="Times New Roman"/>
                <w:color w:val="000000"/>
                <w:spacing w:val="0"/>
                <w:w w:val="100"/>
                <w:position w:val="0"/>
                <w:sz w:val="20"/>
                <w:szCs w:val="20"/>
                <w:lang w:val="en-US" w:eastAsia="en-US" w:bidi="en-US"/>
              </w:rPr>
              <w:t>HG/T20509-2014)</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7.1.3</w:t>
            </w:r>
            <w:r>
              <w:rPr>
                <w:color w:val="000000"/>
                <w:spacing w:val="0"/>
                <w:w w:val="100"/>
                <w:position w:val="0"/>
                <w:sz w:val="20"/>
                <w:szCs w:val="20"/>
              </w:rPr>
              <w:t>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bl>
    <w:p>
      <w:pPr>
        <w:jc w:val="center"/>
        <w:rPr>
          <w:rFonts w:hint="eastAsia" w:ascii="宋体" w:hAnsi="宋体" w:eastAsia="宋体" w:cs="宋体"/>
          <w:b w:val="0"/>
          <w:bCs w:val="0"/>
          <w:sz w:val="24"/>
          <w:szCs w:val="24"/>
        </w:rPr>
      </w:pPr>
      <w:r>
        <w:rPr>
          <w:rFonts w:hint="eastAsia" w:ascii="宋体" w:hAnsi="宋体" w:eastAsia="宋体" w:cs="宋体"/>
          <w:b w:val="0"/>
          <w:bCs w:val="0"/>
          <w:color w:val="000000"/>
          <w:spacing w:val="0"/>
          <w:w w:val="100"/>
          <w:kern w:val="2"/>
          <w:position w:val="0"/>
          <w:sz w:val="24"/>
          <w:szCs w:val="24"/>
          <w:u w:val="none"/>
          <w:shd w:val="clear" w:color="auto" w:fill="auto"/>
          <w:lang w:val="en-US" w:eastAsia="zh-CN" w:bidi="zh-TW"/>
        </w:rPr>
        <w:t>7消防与应急处置检查</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862"/>
        <w:gridCol w:w="4051"/>
        <w:gridCol w:w="1321"/>
        <w:gridCol w:w="3597"/>
        <w:gridCol w:w="2072"/>
        <w:gridCol w:w="2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04" w:hRule="exact"/>
          <w:tblHeader/>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序号</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检查内容</w:t>
            </w:r>
          </w:p>
        </w:tc>
        <w:tc>
          <w:tcPr>
            <w:tcW w:w="1321"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检查方式</w:t>
            </w:r>
          </w:p>
        </w:tc>
        <w:tc>
          <w:tcPr>
            <w:tcW w:w="3597"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b/>
                <w:bCs/>
                <w:color w:val="000000"/>
                <w:spacing w:val="0"/>
                <w:w w:val="100"/>
                <w:position w:val="0"/>
                <w:sz w:val="20"/>
                <w:szCs w:val="20"/>
                <w:u w:val="none"/>
                <w:shd w:val="clear" w:color="auto" w:fill="auto"/>
                <w:lang w:val="zh-TW" w:eastAsia="zh-TW" w:bidi="zh-TW"/>
              </w:rPr>
            </w:pPr>
            <w:r>
              <w:rPr>
                <w:b/>
                <w:bCs/>
                <w:color w:val="000000"/>
                <w:spacing w:val="0"/>
                <w:w w:val="100"/>
                <w:position w:val="0"/>
                <w:sz w:val="20"/>
                <w:szCs w:val="20"/>
              </w:rPr>
              <w:t>检查依据</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eastAsia" w:ascii="宋体" w:hAnsi="宋体" w:eastAsia="宋体" w:cs="宋体"/>
                <w:b/>
                <w:bCs/>
                <w:color w:val="000000"/>
                <w:spacing w:val="0"/>
                <w:w w:val="100"/>
                <w:position w:val="0"/>
                <w:sz w:val="20"/>
                <w:szCs w:val="20"/>
                <w:u w:val="none"/>
                <w:shd w:val="clear" w:color="auto" w:fill="auto"/>
                <w:lang w:val="zh-TW" w:eastAsia="zh-TW" w:bidi="zh-TW"/>
              </w:rPr>
            </w:pPr>
            <w:r>
              <w:rPr>
                <w:rFonts w:hint="eastAsia"/>
                <w:b/>
                <w:bCs/>
                <w:color w:val="000000"/>
                <w:spacing w:val="0"/>
                <w:w w:val="100"/>
                <w:position w:val="0"/>
                <w:sz w:val="20"/>
                <w:szCs w:val="20"/>
                <w:lang w:val="en-US" w:eastAsia="zh-CN"/>
              </w:rPr>
              <w:t>存在问题</w:t>
            </w: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hint="default" w:ascii="宋体" w:hAnsi="宋体" w:eastAsia="宋体" w:cs="宋体"/>
                <w:b/>
                <w:bCs/>
                <w:color w:val="000000"/>
                <w:spacing w:val="0"/>
                <w:w w:val="100"/>
                <w:position w:val="0"/>
                <w:sz w:val="20"/>
                <w:szCs w:val="20"/>
                <w:u w:val="none"/>
                <w:shd w:val="clear" w:color="auto" w:fill="auto"/>
                <w:lang w:val="zh-TW" w:eastAsia="zh-TW" w:bidi="zh-TW"/>
              </w:rPr>
            </w:pPr>
            <w:r>
              <w:rPr>
                <w:rFonts w:hint="eastAsia" w:cs="宋体"/>
                <w:b/>
                <w:bCs/>
                <w:color w:val="000000"/>
                <w:spacing w:val="0"/>
                <w:w w:val="100"/>
                <w:position w:val="0"/>
                <w:sz w:val="20"/>
                <w:szCs w:val="20"/>
                <w:u w:val="none"/>
                <w:shd w:val="clear" w:color="auto" w:fill="auto"/>
                <w:lang w:val="en-US" w:eastAsia="zh-CN" w:bidi="zh-TW"/>
              </w:rPr>
              <w:t>整改建议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857" w:hRule="exact"/>
          <w:jc w:val="center"/>
        </w:trPr>
        <w:tc>
          <w:tcPr>
            <w:tcW w:w="86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r>
              <w:rPr>
                <w:rFonts w:ascii="Times New Roman" w:hAnsi="Times New Roman" w:eastAsia="Times New Roman" w:cs="Times New Roman"/>
                <w:color w:val="000000"/>
                <w:spacing w:val="0"/>
                <w:w w:val="100"/>
                <w:position w:val="0"/>
                <w:sz w:val="20"/>
                <w:szCs w:val="20"/>
              </w:rPr>
              <w:t>1</w:t>
            </w:r>
          </w:p>
        </w:tc>
        <w:tc>
          <w:tcPr>
            <w:tcW w:w="4051" w:type="dxa"/>
            <w:tcBorders>
              <w:tl2br w:val="nil"/>
              <w:tr2bl w:val="nil"/>
            </w:tcBorders>
            <w:shd w:val="clear" w:color="auto" w:fill="FFFFFF"/>
            <w:noWrap w:val="0"/>
            <w:vAlign w:val="center"/>
          </w:tcPr>
          <w:p>
            <w:pPr>
              <w:pStyle w:val="9"/>
              <w:keepNext w:val="0"/>
              <w:keepLines w:val="0"/>
              <w:pageBreakBefore w:val="0"/>
              <w:widowControl w:val="0"/>
              <w:numPr>
                <w:ilvl w:val="0"/>
                <w:numId w:val="11"/>
              </w:numPr>
              <w:shd w:val="clear" w:color="auto" w:fill="auto"/>
              <w:tabs>
                <w:tab w:val="left" w:pos="127"/>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企业应拟订年度消防工作计划，组织实施日常消防安全管理工作；</w:t>
            </w:r>
          </w:p>
          <w:p>
            <w:pPr>
              <w:pStyle w:val="9"/>
              <w:keepNext w:val="0"/>
              <w:keepLines w:val="0"/>
              <w:pageBreakBefore w:val="0"/>
              <w:widowControl w:val="0"/>
              <w:numPr>
                <w:ilvl w:val="0"/>
                <w:numId w:val="11"/>
              </w:numPr>
              <w:shd w:val="clear" w:color="auto" w:fill="auto"/>
              <w:tabs>
                <w:tab w:val="left" w:pos="139"/>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企业应制订消防安全制度和保障消防安全的操作规程并落实；</w:t>
            </w:r>
          </w:p>
          <w:p>
            <w:pPr>
              <w:pStyle w:val="9"/>
              <w:keepNext w:val="0"/>
              <w:keepLines w:val="0"/>
              <w:pageBreakBefore w:val="0"/>
              <w:widowControl w:val="0"/>
              <w:numPr>
                <w:ilvl w:val="0"/>
                <w:numId w:val="11"/>
              </w:numPr>
              <w:shd w:val="clear" w:color="auto" w:fill="auto"/>
              <w:tabs>
                <w:tab w:val="left" w:pos="139"/>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企业应拟订消防安全工作的资金投入和组织保障方案；</w:t>
            </w:r>
          </w:p>
          <w:p>
            <w:pPr>
              <w:pStyle w:val="9"/>
              <w:keepNext w:val="0"/>
              <w:keepLines w:val="0"/>
              <w:pageBreakBefore w:val="0"/>
              <w:widowControl w:val="0"/>
              <w:numPr>
                <w:ilvl w:val="0"/>
                <w:numId w:val="11"/>
              </w:numPr>
              <w:shd w:val="clear" w:color="auto" w:fill="auto"/>
              <w:tabs>
                <w:tab w:val="left" w:pos="139"/>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企业宜组织实施防火检查和火灾隐患整改工作；</w:t>
            </w:r>
          </w:p>
          <w:p>
            <w:pPr>
              <w:pStyle w:val="9"/>
              <w:keepNext w:val="0"/>
              <w:keepLines w:val="0"/>
              <w:pageBreakBefore w:val="0"/>
              <w:widowControl w:val="0"/>
              <w:numPr>
                <w:ilvl w:val="0"/>
                <w:numId w:val="11"/>
              </w:numPr>
              <w:shd w:val="clear" w:color="auto" w:fill="auto"/>
              <w:tabs>
                <w:tab w:val="left" w:pos="137"/>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企业应组织实施对本单位消防设施、灭火器材和消防安全标志的维护保养，确保其完好有效，确保疏散通道和安全出口畅通；</w:t>
            </w:r>
          </w:p>
          <w:p>
            <w:pPr>
              <w:pStyle w:val="9"/>
              <w:keepNext w:val="0"/>
              <w:keepLines w:val="0"/>
              <w:pageBreakBefore w:val="0"/>
              <w:widowControl w:val="0"/>
              <w:numPr>
                <w:ilvl w:val="0"/>
                <w:numId w:val="11"/>
              </w:numPr>
              <w:shd w:val="clear" w:color="auto" w:fill="auto"/>
              <w:tabs>
                <w:tab w:val="left" w:pos="137"/>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企业应依法建立、管理专职消防队和微型消防站，定期组织消防业务学习和灭火技能训练；</w:t>
            </w:r>
          </w:p>
          <w:p>
            <w:pPr>
              <w:pStyle w:val="9"/>
              <w:keepNext w:val="0"/>
              <w:keepLines w:val="0"/>
              <w:pageBreakBefore w:val="0"/>
              <w:widowControl w:val="0"/>
              <w:numPr>
                <w:ilvl w:val="0"/>
                <w:numId w:val="11"/>
              </w:numPr>
              <w:shd w:val="clear" w:color="auto" w:fill="auto"/>
              <w:tabs>
                <w:tab w:val="left" w:pos="134"/>
              </w:tabs>
              <w:kinsoku/>
              <w:wordWrap/>
              <w:overflowPunct/>
              <w:topLinePunct w:val="0"/>
              <w:autoSpaceDE/>
              <w:autoSpaceDN/>
              <w:bidi w:val="0"/>
              <w:adjustRightInd/>
              <w:snapToGrid/>
              <w:spacing w:before="0" w:after="0" w:line="240" w:lineRule="exact"/>
              <w:ind w:left="0" w:right="0" w:firstLine="0"/>
              <w:jc w:val="both"/>
              <w:textAlignment w:val="auto"/>
              <w:rPr>
                <w:sz w:val="20"/>
                <w:szCs w:val="20"/>
              </w:rPr>
            </w:pPr>
            <w:r>
              <w:rPr>
                <w:color w:val="000000"/>
                <w:spacing w:val="0"/>
                <w:w w:val="100"/>
                <w:position w:val="0"/>
                <w:sz w:val="20"/>
                <w:szCs w:val="20"/>
              </w:rPr>
              <w:t>企业应根据本单位火灾危险特性配备相应的消防装备器材，储备足够的灭火药剂和物资；</w:t>
            </w:r>
          </w:p>
          <w:p>
            <w:pPr>
              <w:pStyle w:val="9"/>
              <w:keepNext w:val="0"/>
              <w:keepLines w:val="0"/>
              <w:pageBreakBefore w:val="0"/>
              <w:widowControl w:val="0"/>
              <w:numPr>
                <w:ilvl w:val="0"/>
                <w:numId w:val="11"/>
              </w:numPr>
              <w:shd w:val="clear" w:color="auto" w:fill="auto"/>
              <w:tabs>
                <w:tab w:val="left" w:pos="137"/>
              </w:tabs>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企业应在员工中组织开展消防知识、技能的宣传教育和培训，组织灭火和应急疏散预案的实施和演练。</w:t>
            </w:r>
          </w:p>
        </w:tc>
        <w:tc>
          <w:tcPr>
            <w:tcW w:w="1321"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9" w:lineRule="exact"/>
              <w:ind w:left="180" w:leftChars="0" w:right="0" w:rightChars="0" w:hanging="18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查文件、查记录</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142"/>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《中华人民共和国消防法》第十六条；《机关、团体、企业、事业单位消防安全管理规定》（公安部令第</w:t>
            </w:r>
            <w:r>
              <w:rPr>
                <w:rFonts w:ascii="Times New Roman" w:hAnsi="Times New Roman" w:eastAsia="Times New Roman" w:cs="Times New Roman"/>
                <w:color w:val="000000"/>
                <w:spacing w:val="0"/>
                <w:w w:val="100"/>
                <w:position w:val="0"/>
                <w:sz w:val="20"/>
                <w:szCs w:val="20"/>
              </w:rPr>
              <w:t>61</w:t>
            </w:r>
            <w:r>
              <w:rPr>
                <w:color w:val="000000"/>
                <w:spacing w:val="0"/>
                <w:w w:val="100"/>
                <w:position w:val="0"/>
                <w:sz w:val="20"/>
                <w:szCs w:val="20"/>
              </w:rPr>
              <w:t>号）第上条；《国务院办公厅关于印发消防安全责任制实施办法的通知》（国发〔</w:t>
            </w:r>
            <w:r>
              <w:rPr>
                <w:rFonts w:ascii="Times New Roman" w:hAnsi="Times New Roman" w:eastAsia="Times New Roman" w:cs="Times New Roman"/>
                <w:color w:val="000000"/>
                <w:spacing w:val="0"/>
                <w:w w:val="100"/>
                <w:position w:val="0"/>
                <w:sz w:val="20"/>
                <w:szCs w:val="20"/>
              </w:rPr>
              <w:t>2017</w:t>
            </w:r>
            <w:r>
              <w:rPr>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rPr>
              <w:t>87</w:t>
            </w:r>
            <w:r>
              <w:rPr>
                <w:color w:val="000000"/>
                <w:spacing w:val="0"/>
                <w:w w:val="100"/>
                <w:position w:val="0"/>
                <w:sz w:val="20"/>
                <w:szCs w:val="20"/>
              </w:rPr>
              <w:t>号）第十五、十六、十七条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34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54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zh-TW" w:eastAsia="zh-CN" w:bidi="zh-TW"/>
              </w:rPr>
            </w:pPr>
            <w:r>
              <w:rPr>
                <w:rFonts w:hint="eastAsia" w:ascii="Times New Roman" w:hAnsi="Times New Roman" w:cs="Times New Roman"/>
                <w:color w:val="000000"/>
                <w:spacing w:val="0"/>
                <w:w w:val="100"/>
                <w:position w:val="0"/>
                <w:sz w:val="20"/>
                <w:szCs w:val="20"/>
                <w:lang w:val="en-US" w:eastAsia="zh-CN"/>
              </w:rPr>
              <w:t>2</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石油化工企业消防站应配备大型泡沫消防车、干粉或干粉-泡沫联用车和不少于</w:t>
            </w:r>
            <w:r>
              <w:rPr>
                <w:rFonts w:ascii="Times New Roman" w:hAnsi="Times New Roman" w:eastAsia="Times New Roman" w:cs="Times New Roman"/>
                <w:color w:val="000000"/>
                <w:spacing w:val="0"/>
                <w:w w:val="100"/>
                <w:position w:val="0"/>
                <w:sz w:val="20"/>
                <w:szCs w:val="20"/>
              </w:rPr>
              <w:t>2</w:t>
            </w:r>
            <w:r>
              <w:rPr>
                <w:color w:val="000000"/>
                <w:spacing w:val="0"/>
                <w:w w:val="100"/>
                <w:position w:val="0"/>
                <w:sz w:val="20"/>
                <w:szCs w:val="20"/>
              </w:rPr>
              <w:t>门遥控移动消防炮，遥控移动消防炮的流量不应小于</w:t>
            </w:r>
            <w:r>
              <w:rPr>
                <w:rFonts w:ascii="Times New Roman" w:hAnsi="Times New Roman" w:eastAsia="Times New Roman" w:cs="Times New Roman"/>
                <w:color w:val="000000"/>
                <w:spacing w:val="0"/>
                <w:w w:val="100"/>
                <w:position w:val="0"/>
                <w:sz w:val="20"/>
                <w:szCs w:val="20"/>
              </w:rPr>
              <w:t xml:space="preserve">30 </w:t>
            </w:r>
            <w:r>
              <w:rPr>
                <w:rFonts w:ascii="Times New Roman" w:hAnsi="Times New Roman" w:eastAsia="Times New Roman" w:cs="Times New Roman"/>
                <w:color w:val="000000"/>
                <w:spacing w:val="0"/>
                <w:w w:val="100"/>
                <w:position w:val="0"/>
                <w:sz w:val="20"/>
                <w:szCs w:val="20"/>
                <w:lang w:val="en-US" w:eastAsia="en-US" w:bidi="en-US"/>
              </w:rPr>
              <w:t>L/s</w:t>
            </w:r>
            <w:r>
              <w:rPr>
                <w:color w:val="000000"/>
                <w:spacing w:val="0"/>
                <w:w w:val="100"/>
                <w:position w:val="0"/>
                <w:sz w:val="20"/>
                <w:szCs w:val="20"/>
                <w:lang w:val="en-US" w:eastAsia="en-US" w:bidi="en-US"/>
              </w:rPr>
              <w:t>。</w:t>
            </w:r>
          </w:p>
        </w:tc>
        <w:tc>
          <w:tcPr>
            <w:tcW w:w="132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查现场、查文件、查记录</w:t>
            </w: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14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《石油化工企业设斗防火标准</w:t>
            </w:r>
            <w:r>
              <w:rPr>
                <w:rFonts w:ascii="Times New Roman" w:hAnsi="Times New Roman" w:eastAsia="Times New Roman" w:cs="Times New Roman"/>
                <w:color w:val="000000"/>
                <w:spacing w:val="0"/>
                <w:w w:val="100"/>
                <w:position w:val="0"/>
                <w:sz w:val="20"/>
                <w:szCs w:val="20"/>
              </w:rPr>
              <w:t>(2018</w:t>
            </w:r>
            <w:r>
              <w:rPr>
                <w:color w:val="000000"/>
                <w:spacing w:val="0"/>
                <w:w w:val="100"/>
                <w:position w:val="0"/>
                <w:sz w:val="20"/>
                <w:szCs w:val="20"/>
              </w:rPr>
              <w:t>年版)》</w:t>
            </w:r>
            <w:r>
              <w:rPr>
                <w:rFonts w:ascii="Times New Roman" w:hAnsi="Times New Roman" w:eastAsia="Times New Roman" w:cs="Times New Roman"/>
                <w:color w:val="000000"/>
                <w:spacing w:val="0"/>
                <w:w w:val="100"/>
                <w:position w:val="0"/>
                <w:sz w:val="20"/>
                <w:szCs w:val="20"/>
              </w:rPr>
              <w:t>(</w:t>
            </w:r>
            <w:r>
              <w:rPr>
                <w:rFonts w:ascii="Times New Roman" w:hAnsi="Times New Roman" w:eastAsia="Times New Roman" w:cs="Times New Roman"/>
                <w:color w:val="000000"/>
                <w:spacing w:val="0"/>
                <w:w w:val="100"/>
                <w:position w:val="0"/>
                <w:sz w:val="20"/>
                <w:szCs w:val="20"/>
                <w:lang w:val="en-US" w:eastAsia="en-US" w:bidi="en-US"/>
              </w:rPr>
              <w:t>GB50160-2008</w:t>
            </w:r>
            <w:r>
              <w:rPr>
                <w:rFonts w:ascii="Times New Roman" w:hAnsi="Times New Roman" w:eastAsia="Times New Roman" w:cs="Times New Roman"/>
                <w:color w:val="000000"/>
                <w:spacing w:val="0"/>
                <w:w w:val="100"/>
                <w:position w:val="0"/>
                <w:sz w:val="20"/>
                <w:szCs w:val="20"/>
              </w:rPr>
              <w:t>)</w:t>
            </w:r>
            <w:r>
              <w:rPr>
                <w:color w:val="000000"/>
                <w:spacing w:val="0"/>
                <w:w w:val="100"/>
                <w:position w:val="0"/>
                <w:sz w:val="20"/>
                <w:szCs w:val="20"/>
              </w:rPr>
              <w:t>第</w:t>
            </w:r>
            <w:r>
              <w:rPr>
                <w:rFonts w:ascii="Times New Roman" w:hAnsi="Times New Roman" w:eastAsia="Times New Roman" w:cs="Times New Roman"/>
                <w:color w:val="000000"/>
                <w:spacing w:val="0"/>
                <w:w w:val="100"/>
                <w:position w:val="0"/>
                <w:sz w:val="20"/>
                <w:szCs w:val="20"/>
                <w:lang w:val="en-US" w:eastAsia="en-US" w:bidi="en-US"/>
              </w:rPr>
              <w:t>8.2</w:t>
            </w:r>
            <w:r>
              <w:rPr>
                <w:color w:val="000000"/>
                <w:spacing w:val="0"/>
                <w:w w:val="100"/>
                <w:position w:val="0"/>
                <w:sz w:val="20"/>
                <w:szCs w:val="20"/>
              </w:rPr>
              <w:t>条</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154" w:hRule="exact"/>
          <w:jc w:val="center"/>
        </w:trPr>
        <w:tc>
          <w:tcPr>
            <w:tcW w:w="862"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leftChars="0" w:right="0" w:rightChars="0" w:firstLine="0" w:firstLineChars="0"/>
              <w:jc w:val="center"/>
              <w:textAlignment w:val="auto"/>
              <w:rPr>
                <w:rFonts w:hint="eastAsia" w:ascii="宋体" w:hAnsi="宋体" w:eastAsia="宋体" w:cs="宋体"/>
                <w:color w:val="000000"/>
                <w:spacing w:val="0"/>
                <w:w w:val="100"/>
                <w:position w:val="0"/>
                <w:sz w:val="20"/>
                <w:szCs w:val="20"/>
                <w:u w:val="none"/>
                <w:shd w:val="clear" w:color="auto" w:fill="auto"/>
                <w:lang w:val="en-US" w:eastAsia="zh-CN" w:bidi="zh-TW"/>
              </w:rPr>
            </w:pPr>
            <w:r>
              <w:rPr>
                <w:rFonts w:hint="eastAsia" w:ascii="Times New Roman" w:hAnsi="Times New Roman" w:cs="Times New Roman"/>
                <w:color w:val="000000"/>
                <w:spacing w:val="0"/>
                <w:w w:val="100"/>
                <w:position w:val="0"/>
                <w:sz w:val="20"/>
                <w:szCs w:val="20"/>
                <w:lang w:val="en-US" w:eastAsia="zh-CN"/>
              </w:rPr>
              <w:t>3</w:t>
            </w:r>
          </w:p>
        </w:tc>
        <w:tc>
          <w:tcPr>
            <w:tcW w:w="4051"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判定为重大火灾隐患的情形。</w:t>
            </w:r>
          </w:p>
        </w:tc>
        <w:tc>
          <w:tcPr>
            <w:tcW w:w="1321" w:type="dxa"/>
            <w:tcBorders>
              <w:tl2br w:val="nil"/>
              <w:tr2bl w:val="nil"/>
            </w:tcBorders>
            <w:shd w:val="clear" w:color="auto" w:fill="FFFFFF"/>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textAlignment w:val="auto"/>
              <w:rPr>
                <w:rFonts w:ascii="Times New Roman" w:hAnsi="Times New Roman" w:eastAsia="Times New Roman" w:cs="Times New Roman"/>
                <w:color w:val="000000"/>
                <w:spacing w:val="0"/>
                <w:w w:val="100"/>
                <w:position w:val="0"/>
                <w:sz w:val="20"/>
                <w:szCs w:val="20"/>
                <w:shd w:val="clear" w:color="auto" w:fill="auto"/>
                <w:lang w:val="en-US" w:eastAsia="en-US" w:bidi="en-US"/>
              </w:rPr>
            </w:pPr>
          </w:p>
        </w:tc>
        <w:tc>
          <w:tcPr>
            <w:tcW w:w="3597" w:type="dxa"/>
            <w:tcBorders>
              <w:tl2br w:val="nil"/>
              <w:tr2bl w:val="nil"/>
            </w:tcBorders>
            <w:shd w:val="clear" w:color="auto" w:fill="FFFFFF"/>
            <w:noWrap w:val="0"/>
            <w:vAlign w:val="center"/>
          </w:tcPr>
          <w:p>
            <w:pPr>
              <w:pStyle w:val="9"/>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140" w:firstLineChars="0"/>
              <w:jc w:val="both"/>
              <w:textAlignment w:val="auto"/>
              <w:rPr>
                <w:rFonts w:ascii="宋体" w:hAnsi="宋体" w:eastAsia="宋体" w:cs="宋体"/>
                <w:color w:val="000000"/>
                <w:spacing w:val="0"/>
                <w:w w:val="100"/>
                <w:position w:val="0"/>
                <w:sz w:val="20"/>
                <w:szCs w:val="20"/>
                <w:u w:val="none"/>
                <w:shd w:val="clear" w:color="auto" w:fill="auto"/>
                <w:lang w:val="zh-TW" w:eastAsia="zh-TW" w:bidi="zh-TW"/>
              </w:rPr>
            </w:pPr>
            <w:r>
              <w:rPr>
                <w:color w:val="000000"/>
                <w:spacing w:val="0"/>
                <w:w w:val="100"/>
                <w:position w:val="0"/>
                <w:sz w:val="20"/>
                <w:szCs w:val="20"/>
              </w:rPr>
              <w:t>《重大火灾隐患判定方法》</w:t>
            </w:r>
            <w:r>
              <w:rPr>
                <w:color w:val="000000"/>
                <w:spacing w:val="0"/>
                <w:w w:val="100"/>
                <w:position w:val="0"/>
                <w:sz w:val="20"/>
                <w:szCs w:val="20"/>
                <w:lang w:val="en-US" w:eastAsia="en-US" w:bidi="en-US"/>
              </w:rPr>
              <w:t>(</w:t>
            </w:r>
            <w:r>
              <w:rPr>
                <w:rFonts w:ascii="Times New Roman" w:hAnsi="Times New Roman" w:eastAsia="Times New Roman" w:cs="Times New Roman"/>
                <w:color w:val="000000"/>
                <w:spacing w:val="0"/>
                <w:w w:val="100"/>
                <w:position w:val="0"/>
                <w:sz w:val="20"/>
                <w:szCs w:val="20"/>
                <w:lang w:val="en-US" w:eastAsia="en-US" w:bidi="en-US"/>
              </w:rPr>
              <w:t>GB 35181-2017</w:t>
            </w:r>
            <w:r>
              <w:rPr>
                <w:color w:val="000000"/>
                <w:spacing w:val="0"/>
                <w:w w:val="100"/>
                <w:position w:val="0"/>
                <w:sz w:val="20"/>
                <w:szCs w:val="20"/>
                <w:lang w:val="en-US" w:eastAsia="en-US" w:bidi="en-US"/>
              </w:rPr>
              <w:t>)</w:t>
            </w:r>
          </w:p>
        </w:tc>
        <w:tc>
          <w:tcPr>
            <w:tcW w:w="2072"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center"/>
              <w:rPr>
                <w:rFonts w:ascii="宋体" w:hAnsi="宋体" w:eastAsia="宋体" w:cs="宋体"/>
                <w:color w:val="000000"/>
                <w:spacing w:val="0"/>
                <w:w w:val="100"/>
                <w:position w:val="0"/>
                <w:sz w:val="20"/>
                <w:szCs w:val="20"/>
                <w:u w:val="none"/>
                <w:shd w:val="clear" w:color="auto" w:fill="auto"/>
                <w:lang w:val="zh-TW" w:eastAsia="zh-TW" w:bidi="zh-TW"/>
              </w:rPr>
            </w:pPr>
          </w:p>
        </w:tc>
        <w:tc>
          <w:tcPr>
            <w:tcW w:w="2218" w:type="dxa"/>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190" w:lineRule="exact"/>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014" w:hRule="exact"/>
          <w:jc w:val="center"/>
        </w:trPr>
        <w:tc>
          <w:tcPr>
            <w:tcW w:w="14121" w:type="dxa"/>
            <w:gridSpan w:val="6"/>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rFonts w:hint="eastAsia" w:ascii="等线" w:hAnsi="等线" w:eastAsia="等线" w:cs="Times New Roman"/>
                <w:kern w:val="2"/>
                <w:sz w:val="20"/>
                <w:szCs w:val="20"/>
              </w:rPr>
              <w:t>其中：重大隐患</w:t>
            </w:r>
            <w:r>
              <w:rPr>
                <w:rFonts w:hint="eastAsia" w:ascii="等线" w:hAnsi="等线" w:eastAsia="等线" w:cs="Times New Roman"/>
                <w:kern w:val="2"/>
                <w:sz w:val="20"/>
                <w:szCs w:val="20"/>
                <w:lang w:val="en-US" w:eastAsia="zh-CN"/>
              </w:rPr>
              <w:t>（   ）</w:t>
            </w:r>
            <w:r>
              <w:rPr>
                <w:rFonts w:hint="eastAsia" w:ascii="等线" w:hAnsi="等线" w:eastAsia="等线" w:cs="Times New Roman"/>
                <w:kern w:val="2"/>
                <w:sz w:val="20"/>
                <w:szCs w:val="20"/>
              </w:rPr>
              <w:t>项，具体是：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608" w:hRule="exact"/>
          <w:jc w:val="center"/>
        </w:trPr>
        <w:tc>
          <w:tcPr>
            <w:tcW w:w="14121" w:type="dxa"/>
            <w:gridSpan w:val="6"/>
            <w:tcBorders>
              <w:tl2br w:val="nil"/>
              <w:tr2bl w:val="nil"/>
            </w:tcBorders>
            <w:shd w:val="clear" w:color="auto" w:fill="FFFFFF"/>
            <w:noWrap w:val="0"/>
            <w:vAlign w:val="top"/>
          </w:tcPr>
          <w:p>
            <w:pPr>
              <w:pStyle w:val="9"/>
              <w:keepNext w:val="0"/>
              <w:keepLines w:val="0"/>
              <w:widowControl w:val="0"/>
              <w:shd w:val="clear" w:color="auto" w:fill="auto"/>
              <w:bidi w:val="0"/>
              <w:spacing w:before="0" w:after="0" w:line="240" w:lineRule="auto"/>
              <w:ind w:left="0" w:leftChars="0" w:right="0" w:rightChars="0" w:firstLine="0" w:firstLineChars="0"/>
              <w:jc w:val="both"/>
              <w:rPr>
                <w:rFonts w:hint="eastAsia" w:ascii="等线" w:hAnsi="等线" w:eastAsia="等线" w:cs="Times New Roman"/>
                <w:kern w:val="2"/>
                <w:sz w:val="20"/>
                <w:szCs w:val="20"/>
              </w:rPr>
            </w:pPr>
            <w:r>
              <w:rPr>
                <w:rFonts w:hint="eastAsia" w:ascii="等线" w:hAnsi="等线" w:eastAsia="等线" w:cs="Times New Roman"/>
                <w:color w:val="000000"/>
                <w:spacing w:val="0"/>
                <w:w w:val="100"/>
                <w:kern w:val="2"/>
                <w:position w:val="0"/>
                <w:sz w:val="20"/>
                <w:szCs w:val="20"/>
                <w:u w:val="none"/>
                <w:shd w:val="clear" w:color="auto" w:fill="auto"/>
                <w:lang w:val="zh-TW" w:eastAsia="zh-TW" w:bidi="zh-TW"/>
              </w:rPr>
              <w:t>存在的其他问题及隐患：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914" w:hRule="exact"/>
          <w:jc w:val="center"/>
        </w:trPr>
        <w:tc>
          <w:tcPr>
            <w:tcW w:w="14121" w:type="dxa"/>
            <w:gridSpan w:val="6"/>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rFonts w:hint="eastAsia" w:ascii="等线" w:hAnsi="等线" w:eastAsia="等线" w:cs="Times New Roman"/>
                <w:color w:val="000000"/>
                <w:spacing w:val="0"/>
                <w:w w:val="100"/>
                <w:kern w:val="2"/>
                <w:position w:val="0"/>
                <w:sz w:val="20"/>
                <w:szCs w:val="20"/>
                <w:u w:val="none"/>
                <w:shd w:val="clear" w:color="auto" w:fill="auto"/>
                <w:lang w:val="zh-TW" w:eastAsia="zh-TW" w:bidi="zh-TW"/>
              </w:rPr>
              <w:t>依法采取的措施及处理决定：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1872" w:hRule="exact"/>
          <w:jc w:val="center"/>
        </w:trPr>
        <w:tc>
          <w:tcPr>
            <w:tcW w:w="9831" w:type="dxa"/>
            <w:gridSpan w:val="4"/>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right="0" w:firstLine="0"/>
              <w:jc w:val="both"/>
              <w:rPr>
                <w:color w:val="000000"/>
                <w:spacing w:val="0"/>
                <w:w w:val="100"/>
                <w:position w:val="0"/>
                <w:sz w:val="20"/>
                <w:szCs w:val="20"/>
              </w:rPr>
            </w:pPr>
            <w:r>
              <w:rPr>
                <w:rFonts w:hint="eastAsia" w:ascii="等线" w:hAnsi="等线" w:eastAsia="等线" w:cs="Times New Roman"/>
                <w:color w:val="000000"/>
                <w:spacing w:val="0"/>
                <w:w w:val="100"/>
                <w:kern w:val="2"/>
                <w:position w:val="0"/>
                <w:sz w:val="20"/>
                <w:szCs w:val="20"/>
                <w:u w:val="none"/>
                <w:shd w:val="clear" w:color="auto" w:fill="auto"/>
                <w:lang w:val="zh-TW" w:eastAsia="zh-TW" w:bidi="zh-TW"/>
              </w:rPr>
              <w:t>检查组</w:t>
            </w:r>
            <w:r>
              <w:rPr>
                <w:rFonts w:hint="eastAsia" w:ascii="等线" w:hAnsi="等线" w:eastAsia="等线" w:cs="Times New Roman"/>
                <w:color w:val="000000"/>
                <w:spacing w:val="0"/>
                <w:w w:val="100"/>
                <w:kern w:val="2"/>
                <w:position w:val="0"/>
                <w:sz w:val="20"/>
                <w:szCs w:val="20"/>
                <w:u w:val="none"/>
                <w:shd w:val="clear" w:color="auto" w:fill="auto"/>
                <w:lang w:val="zh-TW" w:eastAsia="zh-CN" w:bidi="zh-TW"/>
              </w:rPr>
              <w:t>成员</w:t>
            </w:r>
            <w:r>
              <w:rPr>
                <w:rFonts w:hint="eastAsia" w:ascii="等线" w:hAnsi="等线" w:eastAsia="等线" w:cs="Times New Roman"/>
                <w:color w:val="000000"/>
                <w:spacing w:val="0"/>
                <w:w w:val="100"/>
                <w:kern w:val="2"/>
                <w:position w:val="0"/>
                <w:sz w:val="20"/>
                <w:szCs w:val="20"/>
                <w:u w:val="none"/>
                <w:shd w:val="clear" w:color="auto" w:fill="auto"/>
                <w:lang w:val="zh-TW" w:eastAsia="zh-TW" w:bidi="zh-TW"/>
              </w:rPr>
              <w:t>（签字）：</w:t>
            </w:r>
          </w:p>
        </w:tc>
        <w:tc>
          <w:tcPr>
            <w:tcW w:w="4290" w:type="dxa"/>
            <w:gridSpan w:val="2"/>
            <w:tcBorders>
              <w:tl2br w:val="nil"/>
              <w:tr2bl w:val="nil"/>
            </w:tcBorders>
            <w:shd w:val="clear" w:color="auto" w:fill="FFFFFF"/>
            <w:noWrap w:val="0"/>
            <w:vAlign w:val="center"/>
          </w:tcPr>
          <w:p>
            <w:pPr>
              <w:pStyle w:val="9"/>
              <w:keepNext w:val="0"/>
              <w:keepLines w:val="0"/>
              <w:widowControl w:val="0"/>
              <w:shd w:val="clear" w:color="auto" w:fill="auto"/>
              <w:bidi w:val="0"/>
              <w:spacing w:before="0" w:after="0" w:line="240" w:lineRule="auto"/>
              <w:ind w:left="0" w:leftChars="0" w:right="0" w:rightChars="0" w:firstLine="0" w:firstLineChars="0"/>
              <w:jc w:val="left"/>
              <w:rPr>
                <w:rFonts w:ascii="宋体" w:hAnsi="宋体" w:eastAsia="宋体" w:cs="宋体"/>
                <w:color w:val="000000"/>
                <w:spacing w:val="0"/>
                <w:w w:val="100"/>
                <w:position w:val="0"/>
                <w:sz w:val="20"/>
                <w:szCs w:val="20"/>
                <w:u w:val="none"/>
                <w:shd w:val="clear" w:color="auto" w:fill="auto"/>
                <w:lang w:val="zh-TW" w:eastAsia="zh-TW" w:bidi="zh-TW"/>
              </w:rPr>
            </w:pPr>
            <w:r>
              <w:rPr>
                <w:rFonts w:hint="eastAsia" w:ascii="等线" w:hAnsi="等线" w:eastAsia="等线" w:cs="Times New Roman"/>
                <w:color w:val="000000"/>
                <w:spacing w:val="0"/>
                <w:w w:val="100"/>
                <w:kern w:val="2"/>
                <w:position w:val="0"/>
                <w:sz w:val="20"/>
                <w:szCs w:val="20"/>
                <w:u w:val="none"/>
                <w:shd w:val="clear" w:color="auto" w:fill="auto"/>
                <w:lang w:val="zh-TW" w:eastAsia="zh-TW" w:bidi="zh-TW"/>
              </w:rPr>
              <w:t>企业主要负责人（签字）：</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1">
    <w:nsid w:val="C8879AEF"/>
    <w:multiLevelType w:val="singleLevel"/>
    <w:tmpl w:val="C8879AEF"/>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2">
    <w:nsid w:val="D7F9FE59"/>
    <w:multiLevelType w:val="singleLevel"/>
    <w:tmpl w:val="D7F9FE5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3">
    <w:nsid w:val="03D62ECE"/>
    <w:multiLevelType w:val="singleLevel"/>
    <w:tmpl w:val="03D62ECE"/>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4">
    <w:nsid w:val="25B654F3"/>
    <w:multiLevelType w:val="singleLevel"/>
    <w:tmpl w:val="25B654F3"/>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5">
    <w:nsid w:val="30FC5B15"/>
    <w:multiLevelType w:val="singleLevel"/>
    <w:tmpl w:val="30FC5B15"/>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6">
    <w:nsid w:val="39A0D9AC"/>
    <w:multiLevelType w:val="singleLevel"/>
    <w:tmpl w:val="39A0D9AC"/>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7">
    <w:nsid w:val="46A08BB8"/>
    <w:multiLevelType w:val="singleLevel"/>
    <w:tmpl w:val="46A08BB8"/>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8">
    <w:nsid w:val="59ADCABA"/>
    <w:multiLevelType w:val="singleLevel"/>
    <w:tmpl w:val="59ADCABA"/>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9">
    <w:nsid w:val="72183CF9"/>
    <w:multiLevelType w:val="singleLevel"/>
    <w:tmpl w:val="72183CF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abstractNum w:abstractNumId="10">
    <w:nsid w:val="7DEC2089"/>
    <w:multiLevelType w:val="singleLevel"/>
    <w:tmpl w:val="7DEC2089"/>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17"/>
        <w:szCs w:val="17"/>
        <w:u w:val="none"/>
        <w:shd w:val="clear" w:color="auto" w:fill="auto"/>
        <w:lang w:val="zh-TW" w:eastAsia="zh-TW" w:bidi="zh-TW"/>
      </w:rPr>
    </w:lvl>
  </w:abstractNum>
  <w:num w:numId="1">
    <w:abstractNumId w:val="8"/>
  </w:num>
  <w:num w:numId="2">
    <w:abstractNumId w:val="0"/>
  </w:num>
  <w:num w:numId="3">
    <w:abstractNumId w:val="3"/>
  </w:num>
  <w:num w:numId="4">
    <w:abstractNumId w:val="4"/>
  </w:num>
  <w:num w:numId="5">
    <w:abstractNumId w:val="9"/>
  </w:num>
  <w:num w:numId="6">
    <w:abstractNumId w:val="1"/>
  </w:num>
  <w:num w:numId="7">
    <w:abstractNumId w:val="2"/>
  </w:num>
  <w:num w:numId="8">
    <w:abstractNumId w:val="7"/>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0NDk0MDdjNjJiNmUyZDg3NmQxNTNmZjI1MGRmYTAifQ=="/>
  </w:docVars>
  <w:rsids>
    <w:rsidRoot w:val="59335E9A"/>
    <w:rsid w:val="59335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jc w:val="center"/>
    </w:pPr>
    <w:rPr>
      <w:rFonts w:ascii="仿宋" w:eastAsia="仿宋"/>
      <w:sz w:val="32"/>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customStyle="1" w:styleId="6">
    <w:name w:val="Body text|3"/>
    <w:basedOn w:val="1"/>
    <w:qFormat/>
    <w:uiPriority w:val="0"/>
    <w:pPr>
      <w:spacing w:before="460" w:after="4210" w:line="605" w:lineRule="exact"/>
      <w:jc w:val="center"/>
    </w:pPr>
    <w:rPr>
      <w:rFonts w:ascii="宋体" w:hAnsi="宋体" w:eastAsia="宋体" w:cs="宋体"/>
      <w:sz w:val="54"/>
      <w:szCs w:val="54"/>
      <w:lang w:val="zh-TW" w:eastAsia="zh-TW" w:bidi="zh-TW"/>
    </w:rPr>
  </w:style>
  <w:style w:type="paragraph" w:customStyle="1" w:styleId="7">
    <w:name w:val="Body text|5"/>
    <w:basedOn w:val="1"/>
    <w:qFormat/>
    <w:uiPriority w:val="0"/>
    <w:pPr>
      <w:jc w:val="center"/>
    </w:pPr>
    <w:rPr>
      <w:sz w:val="34"/>
      <w:szCs w:val="34"/>
      <w:lang w:val="zh-TW" w:eastAsia="zh-TW" w:bidi="zh-TW"/>
    </w:rPr>
  </w:style>
  <w:style w:type="table" w:customStyle="1" w:styleId="8">
    <w:name w:val="网格型1"/>
    <w:basedOn w:val="4"/>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Other|1"/>
    <w:basedOn w:val="1"/>
    <w:qFormat/>
    <w:uiPriority w:val="0"/>
    <w:pPr>
      <w:spacing w:line="442" w:lineRule="auto"/>
      <w:ind w:firstLine="400"/>
    </w:pPr>
    <w:rPr>
      <w:rFonts w:ascii="宋体" w:hAnsi="宋体" w:eastAsia="宋体" w:cs="宋体"/>
      <w:sz w:val="28"/>
      <w:szCs w:val="28"/>
      <w:lang w:val="zh-TW" w:eastAsia="zh-TW" w:bidi="zh-TW"/>
    </w:rPr>
  </w:style>
  <w:style w:type="paragraph" w:customStyle="1" w:styleId="10">
    <w:name w:val="BodyText1I2"/>
    <w:basedOn w:val="11"/>
    <w:qFormat/>
    <w:uiPriority w:val="0"/>
    <w:pPr>
      <w:spacing w:after="0"/>
      <w:ind w:firstLine="200" w:firstLineChars="200"/>
    </w:pPr>
    <w:rPr>
      <w:rFonts w:ascii="Calibri" w:hAnsi="Calibri"/>
    </w:rPr>
  </w:style>
  <w:style w:type="paragraph" w:customStyle="1" w:styleId="11">
    <w:name w:val="BodyTextIndent"/>
    <w:basedOn w:val="1"/>
    <w:next w:val="12"/>
    <w:qFormat/>
    <w:uiPriority w:val="0"/>
    <w:pPr>
      <w:spacing w:after="120"/>
      <w:ind w:left="200" w:leftChars="200"/>
      <w:textAlignment w:val="baseline"/>
    </w:pPr>
    <w:rPr>
      <w:rFonts w:ascii="Times New Roman" w:hAnsi="Times New Roman" w:eastAsia="宋体"/>
      <w:szCs w:val="24"/>
    </w:rPr>
  </w:style>
  <w:style w:type="paragraph" w:customStyle="1" w:styleId="12">
    <w:name w:val="NormalIndent"/>
    <w:basedOn w:val="1"/>
    <w:qFormat/>
    <w:uiPriority w:val="0"/>
    <w:pPr>
      <w:ind w:firstLine="200" w:firstLineChars="200"/>
      <w:textAlignment w:val="baseline"/>
    </w:pPr>
    <w:rPr>
      <w:rFonts w:ascii="Times New Roman" w:hAnsi="Times New Roman" w:eastAsia="仿宋"/>
      <w:sz w:val="32"/>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2022-09-06T08:27:00Z</dcterms:created>
  <dc:creator>gongtingting</dc:creator>
  <cp:lastModifiedBy>gongtingting</cp:lastModifiedBy>
  <dcterms:modified xsi:type="dcterms:W3CDTF">2022-09-06T08:30:51Z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8943E67272B5473D8639BEFC4B818D18</vt:lpwstr>
  </property>
</Properties>
</file>